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5F3" w:rsidRDefault="003405F3">
      <w:pPr>
        <w:ind w:firstLine="640"/>
        <w:jc w:val="center"/>
        <w:rPr>
          <w:rFonts w:ascii="仿宋_GB2312" w:hAnsi="仿宋_GB2312" w:cs="仿宋_GB2312"/>
          <w:szCs w:val="32"/>
          <w:lang w:eastAsia="zh-CN"/>
        </w:rPr>
      </w:pPr>
    </w:p>
    <w:p w:rsidR="003405F3" w:rsidRDefault="003405F3">
      <w:pPr>
        <w:ind w:firstLine="640"/>
        <w:jc w:val="center"/>
        <w:rPr>
          <w:rFonts w:ascii="仿宋_GB2312" w:hAnsi="仿宋_GB2312" w:cs="仿宋_GB2312"/>
          <w:szCs w:val="32"/>
          <w:lang w:eastAsia="zh-CN"/>
        </w:rPr>
      </w:pPr>
    </w:p>
    <w:p w:rsidR="003405F3" w:rsidRDefault="003405F3">
      <w:pPr>
        <w:ind w:firstLine="640"/>
        <w:jc w:val="center"/>
        <w:rPr>
          <w:rFonts w:ascii="仿宋_GB2312" w:hAnsi="仿宋_GB2312" w:cs="仿宋_GB2312"/>
          <w:szCs w:val="32"/>
          <w:lang w:eastAsia="zh-CN"/>
        </w:rPr>
      </w:pPr>
    </w:p>
    <w:p w:rsidR="003405F3" w:rsidRDefault="00576A00">
      <w:pPr>
        <w:ind w:firstLineChars="0" w:firstLine="0"/>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关于做好二手车出口有关工作的通知</w:t>
      </w:r>
    </w:p>
    <w:p w:rsidR="003405F3" w:rsidRDefault="003405F3">
      <w:pPr>
        <w:ind w:firstLine="640"/>
        <w:rPr>
          <w:rFonts w:ascii="仿宋_GB2312" w:hAnsi="仿宋_GB2312" w:cs="仿宋_GB2312"/>
          <w:szCs w:val="32"/>
          <w:lang w:eastAsia="zh-CN"/>
        </w:rPr>
      </w:pPr>
    </w:p>
    <w:p w:rsidR="003405F3" w:rsidRDefault="00576A00">
      <w:pPr>
        <w:ind w:firstLineChars="0" w:firstLine="0"/>
        <w:rPr>
          <w:rFonts w:ascii="仿宋_GB2312" w:hAnsi="仿宋_GB2312" w:cs="仿宋_GB2312"/>
          <w:szCs w:val="32"/>
          <w:lang w:eastAsia="zh-CN"/>
        </w:rPr>
      </w:pPr>
      <w:r>
        <w:rPr>
          <w:rFonts w:ascii="仿宋_GB2312" w:hAnsi="仿宋_GB2312" w:cs="仿宋_GB2312" w:hint="eastAsia"/>
          <w:szCs w:val="32"/>
          <w:lang w:eastAsia="zh-CN"/>
        </w:rPr>
        <w:t>各地、州、市商务局：</w:t>
      </w:r>
    </w:p>
    <w:p w:rsidR="003405F3" w:rsidRDefault="00576A00">
      <w:pPr>
        <w:ind w:firstLine="640"/>
        <w:rPr>
          <w:rFonts w:ascii="仿宋_GB2312" w:hAnsi="仿宋_GB2312" w:cs="仿宋_GB2312"/>
          <w:szCs w:val="32"/>
          <w:lang w:eastAsia="zh-CN"/>
        </w:rPr>
      </w:pPr>
      <w:r>
        <w:rPr>
          <w:rFonts w:ascii="仿宋_GB2312" w:hAnsi="仿宋_GB2312" w:cs="仿宋_GB2312" w:hint="eastAsia"/>
          <w:szCs w:val="32"/>
          <w:lang w:eastAsia="zh-CN"/>
        </w:rPr>
        <w:t>根据</w:t>
      </w:r>
      <w:r>
        <w:rPr>
          <w:rFonts w:ascii="仿宋_GB2312" w:hAnsi="仿宋_GB2312" w:cs="仿宋_GB2312" w:hint="eastAsia"/>
          <w:szCs w:val="32"/>
          <w:lang w:eastAsia="zh-CN"/>
        </w:rPr>
        <w:t>《商务部等</w:t>
      </w:r>
      <w:r>
        <w:rPr>
          <w:rFonts w:ascii="仿宋_GB2312" w:hAnsi="仿宋_GB2312" w:cs="仿宋_GB2312" w:hint="eastAsia"/>
          <w:szCs w:val="32"/>
          <w:lang w:eastAsia="zh-CN"/>
        </w:rPr>
        <w:t>5</w:t>
      </w:r>
      <w:r>
        <w:rPr>
          <w:rFonts w:ascii="仿宋_GB2312" w:hAnsi="仿宋_GB2312" w:cs="仿宋_GB2312" w:hint="eastAsia"/>
          <w:szCs w:val="32"/>
          <w:lang w:eastAsia="zh-CN"/>
        </w:rPr>
        <w:t>部门关于二手车出口有关事项的公告》（商务部</w:t>
      </w:r>
      <w:r>
        <w:rPr>
          <w:rFonts w:ascii="仿宋_GB2312" w:hAnsi="仿宋_GB2312" w:cs="仿宋_GB2312" w:hint="eastAsia"/>
          <w:szCs w:val="32"/>
          <w:lang w:eastAsia="zh-CN"/>
        </w:rPr>
        <w:t xml:space="preserve"> </w:t>
      </w:r>
      <w:r>
        <w:rPr>
          <w:rFonts w:ascii="仿宋_GB2312" w:hAnsi="仿宋_GB2312" w:cs="仿宋_GB2312" w:hint="eastAsia"/>
          <w:szCs w:val="32"/>
          <w:lang w:eastAsia="zh-CN"/>
        </w:rPr>
        <w:t>工业和信息化部</w:t>
      </w:r>
      <w:r>
        <w:rPr>
          <w:rFonts w:ascii="仿宋_GB2312" w:hAnsi="仿宋_GB2312" w:cs="仿宋_GB2312" w:hint="eastAsia"/>
          <w:szCs w:val="32"/>
          <w:lang w:eastAsia="zh-CN"/>
        </w:rPr>
        <w:t xml:space="preserve"> </w:t>
      </w:r>
      <w:r>
        <w:rPr>
          <w:rFonts w:ascii="仿宋_GB2312" w:hAnsi="仿宋_GB2312" w:cs="仿宋_GB2312" w:hint="eastAsia"/>
          <w:szCs w:val="32"/>
          <w:lang w:eastAsia="zh-CN"/>
        </w:rPr>
        <w:t>公安部</w:t>
      </w:r>
      <w:r>
        <w:rPr>
          <w:rFonts w:ascii="仿宋_GB2312" w:hAnsi="仿宋_GB2312" w:cs="仿宋_GB2312" w:hint="eastAsia"/>
          <w:szCs w:val="32"/>
          <w:lang w:eastAsia="zh-CN"/>
        </w:rPr>
        <w:t xml:space="preserve"> </w:t>
      </w:r>
      <w:r>
        <w:rPr>
          <w:rFonts w:ascii="仿宋_GB2312" w:hAnsi="仿宋_GB2312" w:cs="仿宋_GB2312" w:hint="eastAsia"/>
          <w:szCs w:val="32"/>
          <w:lang w:eastAsia="zh-CN"/>
        </w:rPr>
        <w:t>交通运输部</w:t>
      </w:r>
      <w:r>
        <w:rPr>
          <w:rFonts w:ascii="仿宋_GB2312" w:hAnsi="仿宋_GB2312" w:cs="仿宋_GB2312" w:hint="eastAsia"/>
          <w:szCs w:val="32"/>
          <w:lang w:eastAsia="zh-CN"/>
        </w:rPr>
        <w:t xml:space="preserve"> </w:t>
      </w:r>
      <w:r>
        <w:rPr>
          <w:rFonts w:ascii="仿宋_GB2312" w:hAnsi="仿宋_GB2312" w:cs="仿宋_GB2312" w:hint="eastAsia"/>
          <w:szCs w:val="32"/>
          <w:lang w:eastAsia="zh-CN"/>
        </w:rPr>
        <w:t>海关总署公告</w:t>
      </w:r>
      <w:r>
        <w:rPr>
          <w:rFonts w:ascii="仿宋_GB2312" w:hAnsi="仿宋_GB2312" w:cs="仿宋_GB2312" w:hint="eastAsia"/>
          <w:szCs w:val="32"/>
          <w:lang w:eastAsia="zh-CN"/>
        </w:rPr>
        <w:t>2024</w:t>
      </w:r>
      <w:r>
        <w:rPr>
          <w:rFonts w:ascii="仿宋_GB2312" w:hAnsi="仿宋_GB2312" w:cs="仿宋_GB2312" w:hint="eastAsia"/>
          <w:szCs w:val="32"/>
          <w:lang w:eastAsia="zh-CN"/>
        </w:rPr>
        <w:t>年第</w:t>
      </w:r>
      <w:r>
        <w:rPr>
          <w:rFonts w:ascii="仿宋_GB2312" w:hAnsi="仿宋_GB2312" w:cs="仿宋_GB2312" w:hint="eastAsia"/>
          <w:szCs w:val="32"/>
          <w:lang w:eastAsia="zh-CN"/>
        </w:rPr>
        <w:t>6</w:t>
      </w:r>
      <w:r>
        <w:rPr>
          <w:rFonts w:ascii="仿宋_GB2312" w:hAnsi="仿宋_GB2312" w:cs="仿宋_GB2312" w:hint="eastAsia"/>
          <w:szCs w:val="32"/>
          <w:lang w:eastAsia="zh-CN"/>
        </w:rPr>
        <w:t>号）和《商务部等</w:t>
      </w:r>
      <w:r>
        <w:rPr>
          <w:rFonts w:ascii="仿宋_GB2312" w:hAnsi="仿宋_GB2312" w:cs="仿宋_GB2312" w:hint="eastAsia"/>
          <w:szCs w:val="32"/>
          <w:lang w:eastAsia="zh-CN"/>
        </w:rPr>
        <w:t>5</w:t>
      </w:r>
      <w:r>
        <w:rPr>
          <w:rFonts w:ascii="仿宋_GB2312" w:hAnsi="仿宋_GB2312" w:cs="仿宋_GB2312" w:hint="eastAsia"/>
          <w:szCs w:val="32"/>
          <w:lang w:eastAsia="zh-CN"/>
        </w:rPr>
        <w:t>部门关于进一步做好二手车出口工作的通知》（商贸发〔</w:t>
      </w:r>
      <w:r>
        <w:rPr>
          <w:rFonts w:ascii="仿宋_GB2312" w:hAnsi="仿宋_GB2312" w:cs="仿宋_GB2312" w:hint="eastAsia"/>
          <w:szCs w:val="32"/>
          <w:lang w:eastAsia="zh-CN"/>
        </w:rPr>
        <w:t>2024</w:t>
      </w:r>
      <w:r>
        <w:rPr>
          <w:rFonts w:ascii="仿宋_GB2312" w:hAnsi="仿宋_GB2312" w:cs="仿宋_GB2312" w:hint="eastAsia"/>
          <w:szCs w:val="32"/>
          <w:lang w:eastAsia="zh-CN"/>
        </w:rPr>
        <w:t>〕</w:t>
      </w:r>
      <w:r>
        <w:rPr>
          <w:rFonts w:ascii="仿宋_GB2312" w:hAnsi="仿宋_GB2312" w:cs="仿宋_GB2312" w:hint="eastAsia"/>
          <w:szCs w:val="32"/>
          <w:lang w:eastAsia="zh-CN"/>
        </w:rPr>
        <w:t>25</w:t>
      </w:r>
      <w:r>
        <w:rPr>
          <w:rFonts w:ascii="仿宋_GB2312" w:hAnsi="仿宋_GB2312" w:cs="仿宋_GB2312" w:hint="eastAsia"/>
          <w:szCs w:val="32"/>
          <w:lang w:eastAsia="zh-CN"/>
        </w:rPr>
        <w:t>号）要求，我厅将于</w:t>
      </w:r>
      <w:r>
        <w:rPr>
          <w:rFonts w:ascii="仿宋_GB2312" w:hAnsi="仿宋_GB2312" w:cs="仿宋_GB2312" w:hint="eastAsia"/>
          <w:szCs w:val="32"/>
          <w:lang w:eastAsia="zh-CN"/>
        </w:rPr>
        <w:t>3</w:t>
      </w:r>
      <w:r>
        <w:rPr>
          <w:rFonts w:ascii="仿宋_GB2312" w:hAnsi="仿宋_GB2312" w:cs="仿宋_GB2312" w:hint="eastAsia"/>
          <w:szCs w:val="32"/>
          <w:lang w:eastAsia="zh-CN"/>
        </w:rPr>
        <w:t>月</w:t>
      </w:r>
      <w:r>
        <w:rPr>
          <w:rFonts w:ascii="仿宋_GB2312" w:hAnsi="仿宋_GB2312" w:cs="仿宋_GB2312" w:hint="eastAsia"/>
          <w:szCs w:val="32"/>
          <w:lang w:eastAsia="zh-CN"/>
        </w:rPr>
        <w:t>1</w:t>
      </w:r>
      <w:r>
        <w:rPr>
          <w:rFonts w:ascii="仿宋_GB2312" w:hAnsi="仿宋_GB2312" w:cs="仿宋_GB2312" w:hint="eastAsia"/>
          <w:szCs w:val="32"/>
          <w:lang w:eastAsia="zh-CN"/>
        </w:rPr>
        <w:t>日起，开展二手车出口企业申报审核工作。为更好服务企业</w:t>
      </w:r>
      <w:r>
        <w:rPr>
          <w:rFonts w:ascii="仿宋_GB2312" w:hAnsi="仿宋_GB2312" w:cs="仿宋_GB2312" w:hint="eastAsia"/>
          <w:szCs w:val="32"/>
          <w:lang w:eastAsia="zh-CN"/>
        </w:rPr>
        <w:t>，</w:t>
      </w:r>
      <w:r>
        <w:rPr>
          <w:rFonts w:ascii="仿宋_GB2312" w:hAnsi="仿宋_GB2312" w:cs="仿宋_GB2312" w:hint="eastAsia"/>
          <w:szCs w:val="32"/>
          <w:lang w:eastAsia="zh-CN"/>
        </w:rPr>
        <w:t>做好申报工作，现将有关事项通知如下：</w:t>
      </w:r>
    </w:p>
    <w:p w:rsidR="003405F3" w:rsidRDefault="00576A00">
      <w:pPr>
        <w:ind w:firstLine="640"/>
        <w:rPr>
          <w:rFonts w:ascii="仿宋_GB2312" w:hAnsi="仿宋_GB2312" w:cs="仿宋_GB2312"/>
          <w:szCs w:val="32"/>
          <w:lang w:eastAsia="zh-CN"/>
        </w:rPr>
      </w:pPr>
      <w:r>
        <w:rPr>
          <w:rFonts w:ascii="黑体" w:eastAsia="黑体" w:hAnsi="黑体" w:cs="黑体" w:hint="eastAsia"/>
          <w:szCs w:val="32"/>
          <w:lang w:eastAsia="zh-CN"/>
        </w:rPr>
        <w:t>一、认真组织开展申报工作。</w:t>
      </w:r>
      <w:r>
        <w:rPr>
          <w:rFonts w:ascii="仿宋_GB2312" w:hAnsi="仿宋_GB2312" w:cs="仿宋_GB2312" w:hint="eastAsia"/>
          <w:szCs w:val="32"/>
          <w:lang w:eastAsia="zh-CN"/>
        </w:rPr>
        <w:t>各地、州、市商务局</w:t>
      </w:r>
      <w:r>
        <w:rPr>
          <w:rFonts w:ascii="仿宋_GB2312" w:hAnsi="仿宋_GB2312" w:cs="仿宋_GB2312" w:hint="eastAsia"/>
          <w:szCs w:val="32"/>
          <w:lang w:eastAsia="zh-CN"/>
        </w:rPr>
        <w:t>要</w:t>
      </w:r>
      <w:r>
        <w:rPr>
          <w:rFonts w:ascii="仿宋_GB2312" w:hAnsi="仿宋_GB2312" w:cs="仿宋_GB2312" w:hint="eastAsia"/>
          <w:szCs w:val="32"/>
          <w:lang w:eastAsia="zh-CN"/>
        </w:rPr>
        <w:t>按照公告要求，积极动员符合条件的企业在“商务部业务系统统一平台”企业端进行申报</w:t>
      </w:r>
      <w:r>
        <w:rPr>
          <w:rFonts w:ascii="仿宋_GB2312" w:hAnsi="仿宋_GB2312" w:cs="仿宋_GB2312" w:hint="eastAsia"/>
          <w:szCs w:val="32"/>
          <w:lang w:eastAsia="zh-CN"/>
        </w:rPr>
        <w:t>。要加强政策宣传，鼓励</w:t>
      </w:r>
      <w:r>
        <w:rPr>
          <w:rFonts w:ascii="仿宋_GB2312" w:hAnsi="仿宋_GB2312" w:cs="仿宋_GB2312" w:hint="eastAsia"/>
          <w:szCs w:val="32"/>
          <w:lang w:eastAsia="zh-CN"/>
        </w:rPr>
        <w:t>本地有实力的企业开展二手车出口业务，扩大二手车出口规模。</w:t>
      </w:r>
      <w:r>
        <w:rPr>
          <w:rFonts w:ascii="仿宋_GB2312" w:hAnsi="仿宋_GB2312" w:cs="仿宋_GB2312" w:hint="eastAsia"/>
          <w:szCs w:val="32"/>
          <w:lang w:eastAsia="zh-CN"/>
        </w:rPr>
        <w:t>伊犁州、博州商务局要</w:t>
      </w:r>
      <w:r>
        <w:rPr>
          <w:rFonts w:ascii="仿宋_GB2312" w:hAnsi="仿宋_GB2312" w:cs="仿宋_GB2312" w:hint="eastAsia"/>
          <w:szCs w:val="32"/>
          <w:lang w:eastAsia="zh-CN"/>
        </w:rPr>
        <w:t>指导本地在公告发布前已获准开展二手车出口业务的企业，在公告施行之日起</w:t>
      </w:r>
      <w:r>
        <w:rPr>
          <w:rFonts w:ascii="仿宋_GB2312" w:hAnsi="仿宋_GB2312" w:cs="仿宋_GB2312" w:hint="eastAsia"/>
          <w:szCs w:val="32"/>
          <w:lang w:eastAsia="zh-CN"/>
        </w:rPr>
        <w:t>6</w:t>
      </w:r>
      <w:r>
        <w:rPr>
          <w:rFonts w:ascii="仿宋_GB2312" w:hAnsi="仿宋_GB2312" w:cs="仿宋_GB2312" w:hint="eastAsia"/>
          <w:szCs w:val="32"/>
          <w:lang w:eastAsia="zh-CN"/>
        </w:rPr>
        <w:t>个月内按照公告要求的条件及程序重新完成申报及审核。</w:t>
      </w:r>
    </w:p>
    <w:p w:rsidR="003405F3" w:rsidRDefault="00576A00">
      <w:pPr>
        <w:ind w:firstLine="640"/>
        <w:rPr>
          <w:rFonts w:ascii="仿宋_GB2312" w:hAnsi="仿宋_GB2312" w:cs="仿宋_GB2312"/>
          <w:szCs w:val="32"/>
          <w:lang w:eastAsia="zh-CN"/>
        </w:rPr>
      </w:pPr>
      <w:r>
        <w:rPr>
          <w:rFonts w:ascii="黑体" w:eastAsia="黑体" w:hAnsi="黑体" w:cs="黑体" w:hint="eastAsia"/>
          <w:szCs w:val="32"/>
          <w:lang w:eastAsia="zh-CN"/>
        </w:rPr>
        <w:t>二、切实承担管理服务职责。</w:t>
      </w:r>
      <w:r>
        <w:rPr>
          <w:rFonts w:ascii="仿宋_GB2312" w:hAnsi="仿宋_GB2312" w:cs="仿宋_GB2312" w:hint="eastAsia"/>
          <w:szCs w:val="32"/>
          <w:lang w:eastAsia="zh-CN"/>
        </w:rPr>
        <w:t>各地、州、市商务局要</w:t>
      </w:r>
      <w:r>
        <w:rPr>
          <w:rFonts w:ascii="仿宋_GB2312" w:hAnsi="仿宋_GB2312" w:cs="仿宋_GB2312" w:hint="eastAsia"/>
          <w:szCs w:val="32"/>
          <w:lang w:eastAsia="zh-CN"/>
        </w:rPr>
        <w:t>牵头建立专项工作机制</w:t>
      </w:r>
      <w:r>
        <w:rPr>
          <w:rFonts w:ascii="仿宋_GB2312" w:hAnsi="仿宋_GB2312" w:cs="仿宋_GB2312" w:hint="eastAsia"/>
          <w:szCs w:val="32"/>
          <w:lang w:eastAsia="zh-CN"/>
        </w:rPr>
        <w:t>，协调工信、公安、交通、海关等部门按职责落实监管责任，强化部门协作，</w:t>
      </w:r>
      <w:r>
        <w:rPr>
          <w:rFonts w:ascii="仿宋_GB2312" w:hAnsi="仿宋_GB2312" w:cs="仿宋_GB2312" w:hint="eastAsia"/>
          <w:szCs w:val="32"/>
          <w:lang w:eastAsia="zh-CN"/>
        </w:rPr>
        <w:t>确保相关工作有序进行</w:t>
      </w:r>
      <w:r>
        <w:rPr>
          <w:rFonts w:ascii="仿宋_GB2312" w:hAnsi="仿宋_GB2312" w:cs="仿宋_GB2312" w:hint="eastAsia"/>
          <w:szCs w:val="32"/>
          <w:lang w:eastAsia="zh-CN"/>
        </w:rPr>
        <w:t>。</w:t>
      </w:r>
      <w:r>
        <w:rPr>
          <w:rFonts w:ascii="仿宋_GB2312" w:hAnsi="仿宋_GB2312" w:cs="仿宋_GB2312" w:hint="eastAsia"/>
          <w:szCs w:val="32"/>
          <w:lang w:eastAsia="zh-CN"/>
        </w:rPr>
        <w:t>要</w:t>
      </w:r>
      <w:bookmarkStart w:id="0" w:name="_GoBack"/>
      <w:bookmarkEnd w:id="0"/>
      <w:r>
        <w:rPr>
          <w:rFonts w:ascii="仿宋_GB2312" w:hAnsi="仿宋_GB2312" w:cs="仿宋_GB2312" w:hint="eastAsia"/>
          <w:szCs w:val="32"/>
          <w:lang w:eastAsia="zh-CN"/>
        </w:rPr>
        <w:t>会同相</w:t>
      </w:r>
      <w:r>
        <w:rPr>
          <w:rFonts w:ascii="仿宋_GB2312" w:hAnsi="仿宋_GB2312" w:cs="仿宋_GB2312" w:hint="eastAsia"/>
          <w:szCs w:val="32"/>
          <w:lang w:eastAsia="zh-CN"/>
        </w:rPr>
        <w:lastRenderedPageBreak/>
        <w:t>关部门在车辆交易登记、口岸通关、车辆注销等环节提供“一站式”服务，提升便利化水平，为二手车出口创造良好环境。</w:t>
      </w:r>
    </w:p>
    <w:p w:rsidR="003405F3" w:rsidRDefault="00576A00">
      <w:pPr>
        <w:pStyle w:val="2"/>
        <w:ind w:firstLine="640"/>
        <w:rPr>
          <w:lang w:eastAsia="zh-CN"/>
        </w:rPr>
      </w:pPr>
      <w:r>
        <w:rPr>
          <w:rFonts w:ascii="黑体" w:eastAsia="黑体" w:hAnsi="黑体" w:cs="黑体" w:hint="eastAsia"/>
          <w:bCs w:val="0"/>
          <w:sz w:val="32"/>
          <w:lang w:eastAsia="zh-CN"/>
        </w:rPr>
        <w:t>三、引导企业发</w:t>
      </w:r>
      <w:r>
        <w:rPr>
          <w:rFonts w:ascii="黑体" w:eastAsia="黑体" w:hAnsi="黑体" w:cs="黑体" w:hint="eastAsia"/>
          <w:bCs w:val="0"/>
          <w:sz w:val="32"/>
          <w:lang w:eastAsia="zh-CN"/>
        </w:rPr>
        <w:t>展。</w:t>
      </w:r>
      <w:r>
        <w:rPr>
          <w:rFonts w:ascii="仿宋_GB2312" w:eastAsia="仿宋_GB2312" w:hAnsi="仿宋_GB2312" w:cs="仿宋_GB2312" w:hint="eastAsia"/>
          <w:sz w:val="32"/>
          <w:lang w:eastAsia="zh-CN"/>
        </w:rPr>
        <w:t>引导有条件的企业打造二手车出口基地，鼓励龙头企业培育二手车出口品牌。鼓励龙头企业在中亚和俄罗斯等主要目标市场建设营销网络、售后服务网点，建设二手车出口综合服务平台。鼓励企业创新二手车出口营销模式，探索建设二手车出口电商平台。</w:t>
      </w:r>
    </w:p>
    <w:p w:rsidR="003405F3" w:rsidRDefault="003405F3">
      <w:pPr>
        <w:pStyle w:val="2"/>
        <w:ind w:firstLine="640"/>
        <w:rPr>
          <w:rFonts w:ascii="仿宋_GB2312" w:eastAsia="仿宋_GB2312" w:hAnsi="仿宋_GB2312" w:cs="仿宋_GB2312"/>
          <w:sz w:val="32"/>
          <w:lang w:eastAsia="zh-CN"/>
        </w:rPr>
      </w:pPr>
    </w:p>
    <w:p w:rsidR="003405F3" w:rsidRDefault="00576A00">
      <w:pPr>
        <w:pStyle w:val="2"/>
        <w:ind w:firstLine="640"/>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附件：</w:t>
      </w:r>
      <w:r>
        <w:rPr>
          <w:rFonts w:ascii="仿宋_GB2312" w:eastAsia="仿宋_GB2312" w:hAnsi="仿宋_GB2312" w:cs="仿宋_GB2312" w:hint="eastAsia"/>
          <w:sz w:val="32"/>
          <w:lang w:eastAsia="zh-CN"/>
        </w:rPr>
        <w:t>1.</w:t>
      </w:r>
      <w:r>
        <w:rPr>
          <w:rFonts w:ascii="仿宋_GB2312" w:eastAsia="仿宋_GB2312" w:hAnsi="仿宋_GB2312" w:cs="仿宋_GB2312" w:hint="eastAsia"/>
          <w:sz w:val="32"/>
          <w:lang w:eastAsia="zh-CN"/>
        </w:rPr>
        <w:t>二手车出口企业申报流程</w:t>
      </w:r>
    </w:p>
    <w:p w:rsidR="003405F3" w:rsidRDefault="00576A00">
      <w:pPr>
        <w:tabs>
          <w:tab w:val="left" w:pos="1666"/>
        </w:tabs>
        <w:ind w:firstLine="640"/>
        <w:rPr>
          <w:rFonts w:ascii="仿宋_GB2312" w:hAnsi="仿宋_GB2312" w:cs="仿宋_GB2312"/>
          <w:szCs w:val="32"/>
          <w:lang w:eastAsia="zh-CN"/>
        </w:rPr>
      </w:pPr>
      <w:r>
        <w:rPr>
          <w:rFonts w:ascii="仿宋_GB2312" w:hAnsi="仿宋_GB2312" w:cs="仿宋_GB2312" w:hint="eastAsia"/>
          <w:szCs w:val="32"/>
          <w:lang w:eastAsia="zh-CN"/>
        </w:rPr>
        <w:tab/>
      </w:r>
      <w:r>
        <w:rPr>
          <w:rFonts w:ascii="仿宋_GB2312" w:hAnsi="仿宋_GB2312" w:cs="仿宋_GB2312" w:hint="eastAsia"/>
          <w:szCs w:val="32"/>
          <w:lang w:eastAsia="zh-CN"/>
        </w:rPr>
        <w:t>2.</w:t>
      </w:r>
      <w:r>
        <w:rPr>
          <w:rFonts w:ascii="仿宋_GB2312" w:hAnsi="仿宋_GB2312" w:cs="仿宋_GB2312" w:hint="eastAsia"/>
          <w:szCs w:val="32"/>
          <w:lang w:eastAsia="zh-CN"/>
        </w:rPr>
        <w:t>二手车出口企业申报指引</w:t>
      </w:r>
    </w:p>
    <w:p w:rsidR="003405F3" w:rsidRDefault="003405F3">
      <w:pPr>
        <w:pStyle w:val="2"/>
        <w:ind w:firstLine="640"/>
        <w:rPr>
          <w:rFonts w:ascii="仿宋_GB2312" w:eastAsia="仿宋_GB2312" w:hAnsi="仿宋_GB2312" w:cs="仿宋_GB2312"/>
          <w:sz w:val="32"/>
          <w:lang w:eastAsia="zh-CN"/>
        </w:rPr>
      </w:pPr>
    </w:p>
    <w:p w:rsidR="003405F3" w:rsidRDefault="00576A00">
      <w:pPr>
        <w:ind w:firstLineChars="1800" w:firstLine="5760"/>
        <w:rPr>
          <w:rFonts w:ascii="仿宋_GB2312" w:hAnsi="仿宋_GB2312" w:cs="仿宋_GB2312"/>
          <w:szCs w:val="32"/>
          <w:lang w:eastAsia="zh-CN"/>
        </w:rPr>
      </w:pPr>
      <w:r>
        <w:rPr>
          <w:rFonts w:ascii="仿宋_GB2312" w:hAnsi="仿宋_GB2312" w:cs="仿宋_GB2312" w:hint="eastAsia"/>
          <w:szCs w:val="32"/>
          <w:lang w:eastAsia="zh-CN"/>
        </w:rPr>
        <w:t>自治区商务厅</w:t>
      </w:r>
      <w:r>
        <w:rPr>
          <w:rFonts w:ascii="仿宋_GB2312" w:hAnsi="仿宋_GB2312" w:cs="仿宋_GB2312" w:hint="eastAsia"/>
          <w:szCs w:val="32"/>
          <w:lang w:eastAsia="zh-CN"/>
        </w:rPr>
        <w:t xml:space="preserve">  </w:t>
      </w:r>
    </w:p>
    <w:p w:rsidR="003405F3" w:rsidRDefault="00576A00">
      <w:pPr>
        <w:ind w:firstLineChars="1700" w:firstLine="5440"/>
        <w:rPr>
          <w:rFonts w:ascii="仿宋_GB2312" w:hAnsi="仿宋_GB2312" w:cs="仿宋_GB2312"/>
          <w:szCs w:val="32"/>
          <w:lang w:eastAsia="zh-CN"/>
        </w:rPr>
      </w:pPr>
      <w:r>
        <w:rPr>
          <w:rFonts w:ascii="仿宋_GB2312" w:hAnsi="仿宋_GB2312" w:cs="仿宋_GB2312" w:hint="eastAsia"/>
          <w:szCs w:val="32"/>
          <w:lang w:eastAsia="zh-CN"/>
        </w:rPr>
        <w:t>2024</w:t>
      </w:r>
      <w:r>
        <w:rPr>
          <w:rFonts w:ascii="仿宋_GB2312" w:hAnsi="仿宋_GB2312" w:cs="仿宋_GB2312" w:hint="eastAsia"/>
          <w:szCs w:val="32"/>
          <w:lang w:eastAsia="zh-CN"/>
        </w:rPr>
        <w:t>年</w:t>
      </w:r>
      <w:r>
        <w:rPr>
          <w:rFonts w:ascii="仿宋_GB2312" w:hAnsi="仿宋_GB2312" w:cs="仿宋_GB2312" w:hint="eastAsia"/>
          <w:szCs w:val="32"/>
          <w:lang w:eastAsia="zh-CN"/>
        </w:rPr>
        <w:t>2</w:t>
      </w:r>
      <w:r>
        <w:rPr>
          <w:rFonts w:ascii="仿宋_GB2312" w:hAnsi="仿宋_GB2312" w:cs="仿宋_GB2312" w:hint="eastAsia"/>
          <w:szCs w:val="32"/>
          <w:lang w:eastAsia="zh-CN"/>
        </w:rPr>
        <w:t>月</w:t>
      </w:r>
      <w:r>
        <w:rPr>
          <w:rFonts w:ascii="仿宋_GB2312" w:hAnsi="仿宋_GB2312" w:cs="仿宋_GB2312" w:hint="eastAsia"/>
          <w:szCs w:val="32"/>
          <w:lang w:eastAsia="zh-CN"/>
        </w:rPr>
        <w:t>23</w:t>
      </w:r>
      <w:r>
        <w:rPr>
          <w:rFonts w:ascii="仿宋_GB2312" w:hAnsi="仿宋_GB2312" w:cs="仿宋_GB2312" w:hint="eastAsia"/>
          <w:szCs w:val="32"/>
          <w:lang w:eastAsia="zh-CN"/>
        </w:rPr>
        <w:t>日</w:t>
      </w:r>
    </w:p>
    <w:p w:rsidR="003405F3" w:rsidRDefault="003405F3">
      <w:pPr>
        <w:pStyle w:val="2"/>
        <w:ind w:firstLine="640"/>
        <w:rPr>
          <w:rFonts w:ascii="仿宋_GB2312" w:eastAsia="仿宋_GB2312" w:hAnsi="仿宋_GB2312" w:cs="仿宋_GB2312"/>
          <w:sz w:val="32"/>
          <w:lang w:eastAsia="zh-CN"/>
        </w:rPr>
      </w:pPr>
    </w:p>
    <w:p w:rsidR="003405F3" w:rsidRDefault="003405F3">
      <w:pPr>
        <w:ind w:firstLine="640"/>
        <w:rPr>
          <w:rFonts w:ascii="仿宋_GB2312" w:hAnsi="仿宋_GB2312" w:cs="仿宋_GB2312"/>
          <w:szCs w:val="32"/>
          <w:lang w:eastAsia="zh-CN"/>
        </w:rPr>
      </w:pPr>
    </w:p>
    <w:p w:rsidR="003405F3" w:rsidRDefault="00576A00">
      <w:pPr>
        <w:ind w:firstLine="640"/>
        <w:rPr>
          <w:rFonts w:ascii="仿宋_GB2312" w:hAnsi="仿宋_GB2312" w:cs="仿宋_GB2312"/>
          <w:szCs w:val="32"/>
          <w:lang w:eastAsia="zh-CN"/>
        </w:rPr>
      </w:pPr>
      <w:r>
        <w:rPr>
          <w:rFonts w:ascii="仿宋_GB2312" w:hAnsi="仿宋_GB2312" w:cs="仿宋_GB2312" w:hint="eastAsia"/>
          <w:szCs w:val="32"/>
          <w:lang w:eastAsia="zh-CN"/>
        </w:rPr>
        <w:t>（联系人：高雨萌、矫旭东</w:t>
      </w:r>
      <w:r>
        <w:rPr>
          <w:rFonts w:ascii="仿宋_GB2312" w:hAnsi="仿宋_GB2312" w:cs="仿宋_GB2312" w:hint="eastAsia"/>
          <w:szCs w:val="32"/>
          <w:lang w:eastAsia="zh-CN"/>
        </w:rPr>
        <w:t xml:space="preserve">   </w:t>
      </w:r>
      <w:r>
        <w:rPr>
          <w:rFonts w:ascii="仿宋_GB2312" w:hAnsi="仿宋_GB2312" w:cs="仿宋_GB2312" w:hint="eastAsia"/>
          <w:szCs w:val="32"/>
          <w:lang w:eastAsia="zh-CN"/>
        </w:rPr>
        <w:t>联系电话：</w:t>
      </w:r>
      <w:r>
        <w:rPr>
          <w:rFonts w:ascii="仿宋_GB2312" w:hAnsi="仿宋_GB2312" w:cs="仿宋_GB2312" w:hint="eastAsia"/>
          <w:szCs w:val="32"/>
          <w:lang w:eastAsia="zh-CN"/>
        </w:rPr>
        <w:t>0991-2858954</w:t>
      </w:r>
      <w:r>
        <w:rPr>
          <w:rFonts w:ascii="仿宋_GB2312" w:hAnsi="仿宋_GB2312" w:cs="仿宋_GB2312" w:hint="eastAsia"/>
          <w:szCs w:val="32"/>
          <w:lang w:eastAsia="zh-CN"/>
        </w:rPr>
        <w:t>）</w:t>
      </w:r>
    </w:p>
    <w:p w:rsidR="003405F3" w:rsidRDefault="00576A00">
      <w:pPr>
        <w:ind w:firstLine="640"/>
        <w:rPr>
          <w:rFonts w:ascii="仿宋_GB2312" w:hAnsi="仿宋_GB2312" w:cs="仿宋_GB2312"/>
          <w:szCs w:val="32"/>
          <w:lang w:eastAsia="zh-CN"/>
        </w:rPr>
      </w:pPr>
      <w:r>
        <w:rPr>
          <w:rFonts w:ascii="仿宋_GB2312" w:hAnsi="仿宋_GB2312" w:cs="仿宋_GB2312" w:hint="eastAsia"/>
          <w:szCs w:val="32"/>
          <w:lang w:eastAsia="zh-CN"/>
        </w:rPr>
        <w:br w:type="page"/>
      </w:r>
    </w:p>
    <w:p w:rsidR="003405F3" w:rsidRDefault="00576A00">
      <w:pPr>
        <w:pStyle w:val="2"/>
        <w:ind w:firstLineChars="0" w:firstLine="0"/>
        <w:rPr>
          <w:rFonts w:ascii="黑体" w:eastAsia="黑体" w:hAnsi="黑体" w:cs="黑体"/>
          <w:sz w:val="32"/>
          <w:lang w:eastAsia="zh-CN"/>
        </w:rPr>
      </w:pPr>
      <w:r>
        <w:rPr>
          <w:rFonts w:ascii="黑体" w:eastAsia="黑体" w:hAnsi="黑体" w:cs="黑体" w:hint="eastAsia"/>
          <w:sz w:val="32"/>
          <w:lang w:eastAsia="zh-CN"/>
        </w:rPr>
        <w:lastRenderedPageBreak/>
        <w:t>附件</w:t>
      </w:r>
      <w:r>
        <w:rPr>
          <w:rFonts w:ascii="黑体" w:eastAsia="黑体" w:hAnsi="黑体" w:cs="黑体" w:hint="eastAsia"/>
          <w:sz w:val="32"/>
          <w:lang w:eastAsia="zh-CN"/>
        </w:rPr>
        <w:t xml:space="preserve"> 1 </w:t>
      </w:r>
    </w:p>
    <w:p w:rsidR="003405F3" w:rsidRDefault="003405F3">
      <w:pPr>
        <w:pStyle w:val="2"/>
        <w:ind w:firstLine="640"/>
        <w:rPr>
          <w:rFonts w:ascii="仿宋_GB2312" w:eastAsia="仿宋_GB2312" w:hAnsi="仿宋_GB2312" w:cs="仿宋_GB2312"/>
          <w:sz w:val="32"/>
          <w:lang w:eastAsia="zh-CN"/>
        </w:rPr>
      </w:pPr>
    </w:p>
    <w:p w:rsidR="003405F3" w:rsidRDefault="00576A00">
      <w:pPr>
        <w:pStyle w:val="2"/>
        <w:ind w:firstLineChars="0" w:firstLine="0"/>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二手车出口企业申报流程</w:t>
      </w:r>
    </w:p>
    <w:p w:rsidR="003405F3" w:rsidRDefault="00576A00">
      <w:pPr>
        <w:ind w:firstLine="640"/>
        <w:rPr>
          <w:lang w:eastAsia="zh-CN"/>
        </w:rPr>
      </w:pPr>
      <w:r>
        <w:rPr>
          <w:rFonts w:hint="eastAsia"/>
          <w:noProof/>
          <w:lang w:eastAsia="zh-CN" w:bidi="ar-SA"/>
        </w:rPr>
        <w:drawing>
          <wp:anchor distT="0" distB="0" distL="114300" distR="114300" simplePos="0" relativeHeight="251658240" behindDoc="0" locked="0" layoutInCell="1" allowOverlap="1">
            <wp:simplePos x="0" y="0"/>
            <wp:positionH relativeFrom="column">
              <wp:posOffset>21590</wp:posOffset>
            </wp:positionH>
            <wp:positionV relativeFrom="paragraph">
              <wp:posOffset>355600</wp:posOffset>
            </wp:positionV>
            <wp:extent cx="5610225" cy="3542665"/>
            <wp:effectExtent l="0" t="0" r="9525" b="635"/>
            <wp:wrapNone/>
            <wp:docPr id="1" name="图片 1" descr="20240223185644_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0223185644_449"/>
                    <pic:cNvPicPr>
                      <a:picLocks noChangeAspect="1"/>
                    </pic:cNvPicPr>
                  </pic:nvPicPr>
                  <pic:blipFill>
                    <a:blip r:embed="rId7"/>
                    <a:stretch>
                      <a:fillRect/>
                    </a:stretch>
                  </pic:blipFill>
                  <pic:spPr>
                    <a:xfrm>
                      <a:off x="0" y="0"/>
                      <a:ext cx="5610225" cy="3542665"/>
                    </a:xfrm>
                    <a:prstGeom prst="rect">
                      <a:avLst/>
                    </a:prstGeom>
                    <a:noFill/>
                    <a:ln>
                      <a:noFill/>
                    </a:ln>
                  </pic:spPr>
                </pic:pic>
              </a:graphicData>
            </a:graphic>
          </wp:anchor>
        </w:drawing>
      </w:r>
    </w:p>
    <w:p w:rsidR="003405F3" w:rsidRDefault="003405F3">
      <w:pPr>
        <w:ind w:firstLineChars="0" w:firstLine="0"/>
        <w:rPr>
          <w:lang w:eastAsia="zh-CN"/>
        </w:rPr>
      </w:pPr>
    </w:p>
    <w:p w:rsidR="003405F3" w:rsidRDefault="003405F3">
      <w:pPr>
        <w:pStyle w:val="2"/>
        <w:ind w:firstLine="420"/>
        <w:rPr>
          <w:lang w:eastAsia="zh-CN"/>
        </w:rPr>
      </w:pPr>
    </w:p>
    <w:p w:rsidR="003405F3" w:rsidRDefault="003405F3">
      <w:pPr>
        <w:ind w:firstLine="640"/>
        <w:rPr>
          <w:rFonts w:ascii="黑体" w:eastAsia="黑体" w:hAnsi="黑体" w:cs="黑体"/>
          <w:lang w:eastAsia="zh-CN"/>
        </w:rPr>
      </w:pPr>
    </w:p>
    <w:p w:rsidR="003405F3" w:rsidRDefault="003405F3">
      <w:pPr>
        <w:ind w:firstLine="640"/>
        <w:rPr>
          <w:rFonts w:ascii="黑体" w:eastAsia="黑体" w:hAnsi="黑体" w:cs="黑体"/>
          <w:lang w:eastAsia="zh-CN"/>
        </w:rPr>
      </w:pPr>
    </w:p>
    <w:p w:rsidR="003405F3" w:rsidRDefault="003405F3">
      <w:pPr>
        <w:ind w:firstLine="640"/>
        <w:rPr>
          <w:rFonts w:ascii="黑体" w:eastAsia="黑体" w:hAnsi="黑体" w:cs="黑体"/>
          <w:lang w:eastAsia="zh-CN"/>
        </w:rPr>
      </w:pPr>
    </w:p>
    <w:p w:rsidR="003405F3" w:rsidRDefault="003405F3">
      <w:pPr>
        <w:ind w:firstLine="640"/>
        <w:rPr>
          <w:rFonts w:ascii="黑体" w:eastAsia="黑体" w:hAnsi="黑体" w:cs="黑体"/>
          <w:lang w:eastAsia="zh-CN"/>
        </w:rPr>
      </w:pPr>
    </w:p>
    <w:p w:rsidR="003405F3" w:rsidRDefault="003405F3">
      <w:pPr>
        <w:ind w:firstLine="640"/>
        <w:rPr>
          <w:rFonts w:ascii="黑体" w:eastAsia="黑体" w:hAnsi="黑体" w:cs="黑体"/>
          <w:lang w:eastAsia="zh-CN"/>
        </w:rPr>
      </w:pPr>
    </w:p>
    <w:p w:rsidR="003405F3" w:rsidRDefault="003405F3">
      <w:pPr>
        <w:ind w:firstLine="640"/>
        <w:rPr>
          <w:rFonts w:ascii="黑体" w:eastAsia="黑体" w:hAnsi="黑体" w:cs="黑体"/>
          <w:lang w:eastAsia="zh-CN"/>
        </w:rPr>
      </w:pPr>
    </w:p>
    <w:p w:rsidR="003405F3" w:rsidRDefault="003405F3">
      <w:pPr>
        <w:ind w:firstLine="640"/>
        <w:rPr>
          <w:rFonts w:ascii="黑体" w:eastAsia="黑体" w:hAnsi="黑体" w:cs="黑体"/>
          <w:lang w:eastAsia="zh-CN"/>
        </w:rPr>
      </w:pPr>
    </w:p>
    <w:p w:rsidR="003405F3" w:rsidRDefault="003405F3">
      <w:pPr>
        <w:ind w:firstLineChars="0" w:firstLine="0"/>
        <w:rPr>
          <w:rFonts w:ascii="黑体" w:eastAsia="黑体" w:hAnsi="黑体" w:cs="黑体"/>
          <w:lang w:eastAsia="zh-CN"/>
        </w:rPr>
      </w:pPr>
    </w:p>
    <w:p w:rsidR="003405F3" w:rsidRDefault="003405F3">
      <w:pPr>
        <w:ind w:firstLine="640"/>
        <w:rPr>
          <w:rFonts w:ascii="黑体" w:eastAsia="黑体" w:hAnsi="黑体" w:cs="黑体"/>
          <w:lang w:eastAsia="zh-CN"/>
        </w:rPr>
      </w:pPr>
    </w:p>
    <w:p w:rsidR="003405F3" w:rsidRDefault="003405F3">
      <w:pPr>
        <w:ind w:firstLine="640"/>
        <w:rPr>
          <w:rFonts w:ascii="黑体" w:eastAsia="黑体" w:hAnsi="黑体" w:cs="黑体"/>
          <w:lang w:eastAsia="zh-CN"/>
        </w:rPr>
      </w:pPr>
    </w:p>
    <w:p w:rsidR="003405F3" w:rsidRDefault="00576A00">
      <w:pPr>
        <w:ind w:firstLine="640"/>
        <w:rPr>
          <w:lang w:eastAsia="zh-CN"/>
        </w:rPr>
      </w:pPr>
      <w:r>
        <w:rPr>
          <w:rFonts w:ascii="黑体" w:eastAsia="黑体" w:hAnsi="黑体" w:cs="黑体" w:hint="eastAsia"/>
          <w:lang w:eastAsia="zh-CN"/>
        </w:rPr>
        <w:t>备注：</w:t>
      </w:r>
      <w:r>
        <w:rPr>
          <w:rFonts w:hint="eastAsia"/>
          <w:lang w:eastAsia="zh-CN"/>
        </w:rPr>
        <w:t>企业在审核通过后一年内可开展二手车出口业务，下一年需再次申报，申报时间不限。</w:t>
      </w:r>
    </w:p>
    <w:p w:rsidR="003405F3" w:rsidRDefault="003405F3">
      <w:pPr>
        <w:ind w:firstLine="640"/>
        <w:rPr>
          <w:rFonts w:ascii="仿宋_GB2312" w:hAnsi="仿宋_GB2312" w:cs="仿宋_GB2312"/>
          <w:szCs w:val="32"/>
          <w:lang w:eastAsia="zh-CN"/>
        </w:rPr>
        <w:sectPr w:rsidR="003405F3">
          <w:pgSz w:w="11906" w:h="16838"/>
          <w:pgMar w:top="2098" w:right="1531" w:bottom="1984" w:left="1531" w:header="851" w:footer="992" w:gutter="0"/>
          <w:cols w:space="720"/>
          <w:docGrid w:type="lines" w:linePitch="312"/>
        </w:sectPr>
      </w:pPr>
    </w:p>
    <w:p w:rsidR="003405F3" w:rsidRDefault="00576A00">
      <w:pPr>
        <w:ind w:firstLineChars="0" w:firstLine="0"/>
        <w:rPr>
          <w:rFonts w:ascii="黑体" w:eastAsia="黑体" w:hAnsi="黑体" w:cs="黑体"/>
          <w:szCs w:val="32"/>
          <w:lang w:eastAsia="zh-CN"/>
        </w:rPr>
      </w:pPr>
      <w:r>
        <w:rPr>
          <w:rFonts w:ascii="黑体" w:eastAsia="黑体" w:hAnsi="黑体" w:cs="黑体" w:hint="eastAsia"/>
          <w:szCs w:val="32"/>
          <w:lang w:eastAsia="zh-CN"/>
        </w:rPr>
        <w:lastRenderedPageBreak/>
        <w:t>附件</w:t>
      </w:r>
      <w:r>
        <w:rPr>
          <w:rFonts w:ascii="黑体" w:eastAsia="黑体" w:hAnsi="黑体" w:cs="黑体" w:hint="eastAsia"/>
          <w:szCs w:val="32"/>
          <w:lang w:eastAsia="zh-CN"/>
        </w:rPr>
        <w:t>2</w:t>
      </w:r>
    </w:p>
    <w:p w:rsidR="003405F3" w:rsidRDefault="00576A00">
      <w:pPr>
        <w:ind w:firstLineChars="0" w:firstLine="0"/>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二手车出口企业申报指引</w:t>
      </w:r>
    </w:p>
    <w:tbl>
      <w:tblPr>
        <w:tblStyle w:val="a4"/>
        <w:tblpPr w:leftFromText="180" w:rightFromText="180" w:vertAnchor="text" w:horzAnchor="page" w:tblpX="2224" w:tblpY="513"/>
        <w:tblOverlap w:val="never"/>
        <w:tblW w:w="0" w:type="auto"/>
        <w:tblLook w:val="04A0" w:firstRow="1" w:lastRow="0" w:firstColumn="1" w:lastColumn="0" w:noHBand="0" w:noVBand="1"/>
      </w:tblPr>
      <w:tblGrid>
        <w:gridCol w:w="1279"/>
        <w:gridCol w:w="4133"/>
        <w:gridCol w:w="2533"/>
        <w:gridCol w:w="5027"/>
      </w:tblGrid>
      <w:tr w:rsidR="003405F3">
        <w:trPr>
          <w:trHeight w:val="937"/>
        </w:trPr>
        <w:tc>
          <w:tcPr>
            <w:tcW w:w="1279" w:type="dxa"/>
            <w:vAlign w:val="center"/>
          </w:tcPr>
          <w:p w:rsidR="003405F3" w:rsidRDefault="00576A00">
            <w:pPr>
              <w:pStyle w:val="2"/>
              <w:spacing w:line="240" w:lineRule="auto"/>
              <w:ind w:firstLineChars="0" w:firstLine="0"/>
              <w:jc w:val="center"/>
              <w:outlineLvl w:val="1"/>
              <w:rPr>
                <w:rFonts w:ascii="黑体" w:eastAsia="黑体" w:hAnsi="黑体" w:cs="黑体"/>
                <w:sz w:val="24"/>
                <w:szCs w:val="24"/>
                <w:lang w:eastAsia="zh-CN"/>
              </w:rPr>
            </w:pPr>
            <w:r>
              <w:rPr>
                <w:rFonts w:ascii="黑体" w:eastAsia="黑体" w:hAnsi="黑体" w:cs="黑体" w:hint="eastAsia"/>
                <w:sz w:val="24"/>
                <w:szCs w:val="24"/>
                <w:lang w:eastAsia="zh-CN"/>
              </w:rPr>
              <w:t>申报流程</w:t>
            </w:r>
          </w:p>
        </w:tc>
        <w:tc>
          <w:tcPr>
            <w:tcW w:w="11693" w:type="dxa"/>
            <w:gridSpan w:val="3"/>
            <w:vAlign w:val="center"/>
          </w:tcPr>
          <w:p w:rsidR="003405F3" w:rsidRDefault="00576A00">
            <w:pPr>
              <w:pStyle w:val="2"/>
              <w:spacing w:line="240" w:lineRule="auto"/>
              <w:ind w:firstLineChars="0" w:firstLine="0"/>
              <w:outlineLvl w:val="1"/>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企业登录“商务部业务系统统一平台”企业端填写申报材料→自治区商务厅在线审核（</w:t>
            </w:r>
            <w:r>
              <w:rPr>
                <w:rFonts w:ascii="仿宋_GB2312" w:eastAsia="仿宋_GB2312" w:hAnsi="仿宋_GB2312" w:cs="仿宋_GB2312" w:hint="eastAsia"/>
                <w:sz w:val="24"/>
                <w:szCs w:val="24"/>
                <w:lang w:eastAsia="zh-CN"/>
              </w:rPr>
              <w:t>15</w:t>
            </w:r>
            <w:r>
              <w:rPr>
                <w:rFonts w:ascii="仿宋_GB2312" w:eastAsia="仿宋_GB2312" w:hAnsi="仿宋_GB2312" w:cs="仿宋_GB2312" w:hint="eastAsia"/>
                <w:sz w:val="24"/>
                <w:szCs w:val="24"/>
                <w:lang w:eastAsia="zh-CN"/>
              </w:rPr>
              <w:t>个工作日）</w:t>
            </w:r>
          </w:p>
          <w:p w:rsidR="003405F3" w:rsidRDefault="00576A00">
            <w:pPr>
              <w:pStyle w:val="2"/>
              <w:spacing w:line="240" w:lineRule="auto"/>
              <w:ind w:firstLineChars="0" w:firstLine="0"/>
              <w:outlineLvl w:val="1"/>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→通过审核，备案完成</w:t>
            </w:r>
          </w:p>
        </w:tc>
      </w:tr>
      <w:tr w:rsidR="003405F3">
        <w:trPr>
          <w:trHeight w:val="864"/>
        </w:trPr>
        <w:tc>
          <w:tcPr>
            <w:tcW w:w="1279" w:type="dxa"/>
            <w:vAlign w:val="center"/>
          </w:tcPr>
          <w:p w:rsidR="003405F3" w:rsidRDefault="00576A00">
            <w:pPr>
              <w:pStyle w:val="2"/>
              <w:spacing w:line="240" w:lineRule="auto"/>
              <w:ind w:firstLineChars="0" w:firstLine="0"/>
              <w:jc w:val="center"/>
              <w:outlineLvl w:val="1"/>
              <w:rPr>
                <w:rFonts w:ascii="黑体" w:eastAsia="黑体" w:hAnsi="黑体" w:cs="黑体"/>
                <w:sz w:val="24"/>
                <w:szCs w:val="24"/>
                <w:lang w:eastAsia="zh-CN"/>
              </w:rPr>
            </w:pPr>
            <w:r>
              <w:rPr>
                <w:rFonts w:ascii="黑体" w:eastAsia="黑体" w:hAnsi="黑体" w:cs="黑体" w:hint="eastAsia"/>
                <w:sz w:val="24"/>
                <w:szCs w:val="24"/>
                <w:lang w:eastAsia="zh-CN"/>
              </w:rPr>
              <w:t>审核机构</w:t>
            </w:r>
          </w:p>
        </w:tc>
        <w:tc>
          <w:tcPr>
            <w:tcW w:w="11693" w:type="dxa"/>
            <w:gridSpan w:val="3"/>
            <w:vAlign w:val="center"/>
          </w:tcPr>
          <w:p w:rsidR="003405F3" w:rsidRDefault="00576A00">
            <w:pPr>
              <w:pStyle w:val="2"/>
              <w:spacing w:line="240" w:lineRule="auto"/>
              <w:ind w:firstLineChars="0" w:firstLine="0"/>
              <w:outlineLvl w:val="1"/>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自治区商务厅登录“商务部业务系统统一平台”管理端，对本行政区域申请企业申报材料进行审核。对申报材料符合公告要求的，在</w:t>
            </w:r>
            <w:r>
              <w:rPr>
                <w:rFonts w:ascii="仿宋_GB2312" w:eastAsia="仿宋_GB2312" w:hAnsi="仿宋_GB2312" w:cs="仿宋_GB2312" w:hint="eastAsia"/>
                <w:sz w:val="24"/>
                <w:szCs w:val="24"/>
                <w:lang w:eastAsia="zh-CN"/>
              </w:rPr>
              <w:t>15</w:t>
            </w:r>
            <w:r>
              <w:rPr>
                <w:rFonts w:ascii="仿宋_GB2312" w:eastAsia="仿宋_GB2312" w:hAnsi="仿宋_GB2312" w:cs="仿宋_GB2312" w:hint="eastAsia"/>
                <w:sz w:val="24"/>
                <w:szCs w:val="24"/>
                <w:lang w:eastAsia="zh-CN"/>
              </w:rPr>
              <w:t>个工作日内予以审核通过；对材料不符合要求的，退回申请并一次性告知原因。</w:t>
            </w:r>
          </w:p>
        </w:tc>
      </w:tr>
      <w:tr w:rsidR="003405F3">
        <w:trPr>
          <w:trHeight w:val="591"/>
        </w:trPr>
        <w:tc>
          <w:tcPr>
            <w:tcW w:w="12972" w:type="dxa"/>
            <w:gridSpan w:val="4"/>
            <w:vAlign w:val="center"/>
          </w:tcPr>
          <w:p w:rsidR="003405F3" w:rsidRDefault="00576A00">
            <w:pPr>
              <w:pStyle w:val="2"/>
              <w:spacing w:line="240" w:lineRule="auto"/>
              <w:ind w:firstLine="480"/>
              <w:jc w:val="center"/>
              <w:outlineLvl w:val="1"/>
              <w:rPr>
                <w:rFonts w:ascii="仿宋_GB2312" w:eastAsia="仿宋_GB2312" w:hAnsi="仿宋_GB2312" w:cs="仿宋_GB2312"/>
                <w:sz w:val="24"/>
                <w:szCs w:val="24"/>
                <w:lang w:eastAsia="zh-CN"/>
              </w:rPr>
            </w:pPr>
            <w:r>
              <w:rPr>
                <w:rFonts w:ascii="黑体" w:eastAsia="黑体" w:hAnsi="黑体" w:cs="黑体" w:hint="eastAsia"/>
                <w:sz w:val="24"/>
                <w:szCs w:val="24"/>
                <w:lang w:eastAsia="zh-CN"/>
              </w:rPr>
              <w:t>申报材料</w:t>
            </w:r>
          </w:p>
        </w:tc>
      </w:tr>
      <w:tr w:rsidR="003405F3">
        <w:trPr>
          <w:trHeight w:val="642"/>
        </w:trPr>
        <w:tc>
          <w:tcPr>
            <w:tcW w:w="1279" w:type="dxa"/>
            <w:vAlign w:val="center"/>
          </w:tcPr>
          <w:p w:rsidR="003405F3" w:rsidRDefault="00576A00">
            <w:pPr>
              <w:pStyle w:val="2"/>
              <w:spacing w:line="240" w:lineRule="auto"/>
              <w:ind w:firstLineChars="0" w:firstLine="0"/>
              <w:jc w:val="center"/>
              <w:outlineLvl w:val="1"/>
              <w:rPr>
                <w:rFonts w:ascii="黑体" w:eastAsia="黑体" w:hAnsi="黑体" w:cs="黑体"/>
                <w:sz w:val="24"/>
                <w:szCs w:val="24"/>
                <w:lang w:eastAsia="zh-CN"/>
              </w:rPr>
            </w:pPr>
            <w:r>
              <w:rPr>
                <w:rFonts w:ascii="黑体" w:eastAsia="黑体" w:hAnsi="黑体" w:cs="黑体" w:hint="eastAsia"/>
                <w:sz w:val="24"/>
                <w:szCs w:val="24"/>
                <w:lang w:eastAsia="zh-CN"/>
              </w:rPr>
              <w:t>企业类别</w:t>
            </w:r>
          </w:p>
        </w:tc>
        <w:tc>
          <w:tcPr>
            <w:tcW w:w="4133" w:type="dxa"/>
            <w:vAlign w:val="center"/>
          </w:tcPr>
          <w:p w:rsidR="003405F3" w:rsidRDefault="00576A00">
            <w:pPr>
              <w:pStyle w:val="2"/>
              <w:spacing w:line="240" w:lineRule="auto"/>
              <w:ind w:firstLineChars="0" w:firstLine="0"/>
              <w:jc w:val="center"/>
              <w:outlineLvl w:val="1"/>
              <w:rPr>
                <w:rFonts w:ascii="黑体" w:eastAsia="黑体" w:hAnsi="黑体" w:cs="黑体"/>
                <w:sz w:val="24"/>
                <w:szCs w:val="24"/>
                <w:lang w:eastAsia="zh-CN"/>
              </w:rPr>
            </w:pPr>
            <w:r>
              <w:rPr>
                <w:rFonts w:ascii="黑体" w:eastAsia="黑体" w:hAnsi="黑体" w:cs="黑体" w:hint="eastAsia"/>
                <w:sz w:val="24"/>
                <w:szCs w:val="24"/>
                <w:lang w:eastAsia="zh-CN"/>
              </w:rPr>
              <w:t>申请条件</w:t>
            </w:r>
          </w:p>
        </w:tc>
        <w:tc>
          <w:tcPr>
            <w:tcW w:w="2533" w:type="dxa"/>
            <w:vAlign w:val="center"/>
          </w:tcPr>
          <w:p w:rsidR="003405F3" w:rsidRDefault="00576A00">
            <w:pPr>
              <w:pStyle w:val="2"/>
              <w:spacing w:line="240" w:lineRule="auto"/>
              <w:ind w:firstLineChars="0" w:firstLine="0"/>
              <w:jc w:val="center"/>
              <w:outlineLvl w:val="1"/>
              <w:rPr>
                <w:rFonts w:ascii="黑体" w:eastAsia="黑体" w:hAnsi="黑体" w:cs="黑体"/>
                <w:sz w:val="24"/>
                <w:szCs w:val="24"/>
                <w:lang w:eastAsia="zh-CN"/>
              </w:rPr>
            </w:pPr>
            <w:r>
              <w:rPr>
                <w:rFonts w:ascii="黑体" w:eastAsia="黑体" w:hAnsi="黑体" w:cs="黑体" w:hint="eastAsia"/>
                <w:sz w:val="24"/>
                <w:szCs w:val="24"/>
                <w:lang w:eastAsia="zh-CN"/>
              </w:rPr>
              <w:t>申报材料</w:t>
            </w:r>
            <w:r>
              <w:rPr>
                <w:rFonts w:ascii="仿宋_GB2312" w:eastAsia="仿宋_GB2312" w:hAnsi="仿宋_GB2312" w:cs="仿宋_GB2312" w:hint="eastAsia"/>
                <w:bCs w:val="0"/>
                <w:color w:val="262626"/>
                <w:sz w:val="24"/>
                <w:szCs w:val="24"/>
                <w:lang w:eastAsia="zh-CN" w:bidi="ar"/>
              </w:rPr>
              <w:t>（扫描上传）</w:t>
            </w:r>
          </w:p>
        </w:tc>
        <w:tc>
          <w:tcPr>
            <w:tcW w:w="5027" w:type="dxa"/>
            <w:vAlign w:val="center"/>
          </w:tcPr>
          <w:p w:rsidR="003405F3" w:rsidRDefault="00576A00">
            <w:pPr>
              <w:pStyle w:val="2"/>
              <w:spacing w:line="240" w:lineRule="auto"/>
              <w:ind w:firstLineChars="0" w:firstLine="0"/>
              <w:jc w:val="center"/>
              <w:outlineLvl w:val="1"/>
              <w:rPr>
                <w:rFonts w:ascii="黑体" w:eastAsia="黑体" w:hAnsi="黑体" w:cs="黑体"/>
                <w:sz w:val="24"/>
                <w:szCs w:val="24"/>
                <w:lang w:eastAsia="zh-CN"/>
              </w:rPr>
            </w:pPr>
            <w:r>
              <w:rPr>
                <w:rFonts w:ascii="黑体" w:eastAsia="黑体" w:hAnsi="黑体" w:cs="黑体" w:hint="eastAsia"/>
                <w:sz w:val="24"/>
                <w:szCs w:val="24"/>
                <w:lang w:eastAsia="zh-CN"/>
              </w:rPr>
              <w:t>内容</w:t>
            </w:r>
          </w:p>
        </w:tc>
      </w:tr>
      <w:tr w:rsidR="003405F3">
        <w:tc>
          <w:tcPr>
            <w:tcW w:w="1279" w:type="dxa"/>
            <w:vMerge w:val="restart"/>
            <w:vAlign w:val="center"/>
          </w:tcPr>
          <w:p w:rsidR="003405F3" w:rsidRDefault="00576A00">
            <w:pPr>
              <w:pStyle w:val="2"/>
              <w:spacing w:line="240" w:lineRule="auto"/>
              <w:ind w:firstLineChars="0" w:firstLine="0"/>
              <w:jc w:val="center"/>
              <w:outlineLvl w:val="1"/>
              <w:rPr>
                <w:rFonts w:ascii="仿宋_GB2312" w:eastAsia="仿宋_GB2312" w:hAnsi="仿宋_GB2312" w:cs="仿宋_GB2312"/>
                <w:sz w:val="24"/>
                <w:szCs w:val="24"/>
                <w:lang w:eastAsia="zh-CN"/>
              </w:rPr>
            </w:pPr>
            <w:r>
              <w:rPr>
                <w:rFonts w:ascii="黑体" w:eastAsia="黑体" w:hAnsi="黑体" w:cs="黑体" w:hint="eastAsia"/>
                <w:sz w:val="24"/>
                <w:szCs w:val="24"/>
                <w:lang w:eastAsia="zh-CN"/>
              </w:rPr>
              <w:t>生产企业</w:t>
            </w:r>
          </w:p>
        </w:tc>
        <w:tc>
          <w:tcPr>
            <w:tcW w:w="4133" w:type="dxa"/>
            <w:vMerge w:val="restart"/>
            <w:vAlign w:val="center"/>
          </w:tcPr>
          <w:p w:rsidR="003405F3" w:rsidRDefault="00576A00">
            <w:pPr>
              <w:pStyle w:val="a3"/>
              <w:widowControl/>
              <w:wordWrap w:val="0"/>
              <w:spacing w:before="0" w:beforeAutospacing="0" w:after="0" w:afterAutospacing="0" w:line="240" w:lineRule="auto"/>
              <w:ind w:firstLineChars="0" w:firstLine="0"/>
              <w:rPr>
                <w:rFonts w:ascii="仿宋_GB2312" w:hAnsi="仿宋_GB2312" w:cs="仿宋_GB2312"/>
                <w:color w:val="262626"/>
              </w:rPr>
            </w:pPr>
            <w:r>
              <w:rPr>
                <w:rFonts w:ascii="仿宋_GB2312" w:hAnsi="仿宋_GB2312" w:cs="仿宋_GB2312" w:hint="eastAsia"/>
                <w:color w:val="262626"/>
              </w:rPr>
              <w:t>1.</w:t>
            </w:r>
            <w:r>
              <w:rPr>
                <w:rFonts w:ascii="仿宋_GB2312" w:hAnsi="仿宋_GB2312" w:cs="仿宋_GB2312" w:hint="eastAsia"/>
                <w:color w:val="262626"/>
              </w:rPr>
              <w:t>在</w:t>
            </w:r>
            <w:r>
              <w:rPr>
                <w:rFonts w:ascii="仿宋_GB2312" w:hAnsi="仿宋_GB2312" w:cs="仿宋_GB2312" w:hint="eastAsia"/>
                <w:color w:val="262626"/>
              </w:rPr>
              <w:t>新疆维吾尔自治区行政区域内</w:t>
            </w:r>
            <w:r>
              <w:rPr>
                <w:rFonts w:ascii="仿宋_GB2312" w:hAnsi="仿宋_GB2312" w:cs="仿宋_GB2312" w:hint="eastAsia"/>
                <w:color w:val="262626"/>
              </w:rPr>
              <w:t>注册，具有独立法人资格；</w:t>
            </w:r>
          </w:p>
          <w:p w:rsidR="003405F3" w:rsidRDefault="00576A00">
            <w:pPr>
              <w:pStyle w:val="a3"/>
              <w:widowControl/>
              <w:wordWrap w:val="0"/>
              <w:spacing w:before="0" w:beforeAutospacing="0" w:after="0" w:afterAutospacing="0" w:line="240" w:lineRule="auto"/>
              <w:ind w:firstLineChars="0" w:firstLine="0"/>
              <w:rPr>
                <w:rFonts w:ascii="仿宋_GB2312" w:hAnsi="仿宋_GB2312" w:cs="仿宋_GB2312"/>
                <w:color w:val="262626"/>
              </w:rPr>
            </w:pPr>
            <w:r>
              <w:rPr>
                <w:rFonts w:ascii="仿宋_GB2312" w:hAnsi="仿宋_GB2312" w:cs="仿宋_GB2312" w:hint="eastAsia"/>
                <w:color w:val="262626"/>
              </w:rPr>
              <w:t>2.</w:t>
            </w:r>
            <w:r>
              <w:rPr>
                <w:rFonts w:ascii="仿宋_GB2312" w:hAnsi="仿宋_GB2312" w:cs="仿宋_GB2312" w:hint="eastAsia"/>
                <w:color w:val="262626"/>
              </w:rPr>
              <w:t>企业列入工业和信息化部《道路机动车辆生产企业及产品公告》；</w:t>
            </w:r>
          </w:p>
          <w:p w:rsidR="003405F3" w:rsidRDefault="00576A00">
            <w:pPr>
              <w:pStyle w:val="a3"/>
              <w:widowControl/>
              <w:wordWrap w:val="0"/>
              <w:spacing w:before="0" w:beforeAutospacing="0" w:after="0" w:afterAutospacing="0" w:line="240" w:lineRule="auto"/>
              <w:ind w:firstLineChars="0" w:firstLine="0"/>
              <w:rPr>
                <w:rFonts w:ascii="仿宋_GB2312" w:hAnsi="仿宋_GB2312" w:cs="仿宋_GB2312"/>
                <w:color w:val="262626"/>
              </w:rPr>
            </w:pPr>
            <w:r>
              <w:rPr>
                <w:rFonts w:ascii="仿宋_GB2312" w:hAnsi="仿宋_GB2312" w:cs="仿宋_GB2312" w:hint="eastAsia"/>
                <w:color w:val="262626"/>
              </w:rPr>
              <w:t>3.</w:t>
            </w:r>
            <w:r>
              <w:rPr>
                <w:rFonts w:ascii="仿宋_GB2312" w:hAnsi="仿宋_GB2312" w:cs="仿宋_GB2312" w:hint="eastAsia"/>
                <w:color w:val="262626"/>
              </w:rPr>
              <w:t>出口本企业生产产品；</w:t>
            </w:r>
          </w:p>
          <w:p w:rsidR="003405F3" w:rsidRDefault="00576A00">
            <w:pPr>
              <w:pStyle w:val="a3"/>
              <w:widowControl/>
              <w:wordWrap w:val="0"/>
              <w:spacing w:before="0" w:beforeAutospacing="0" w:after="0" w:afterAutospacing="0" w:line="240" w:lineRule="auto"/>
              <w:ind w:firstLineChars="0" w:firstLine="0"/>
              <w:jc w:val="center"/>
              <w:rPr>
                <w:rFonts w:ascii="仿宋_GB2312" w:hAnsi="仿宋_GB2312" w:cs="仿宋_GB2312"/>
                <w:color w:val="262626"/>
              </w:rPr>
            </w:pPr>
            <w:r>
              <w:rPr>
                <w:rFonts w:ascii="仿宋_GB2312" w:hAnsi="仿宋_GB2312" w:cs="仿宋_GB2312" w:hint="eastAsia"/>
                <w:color w:val="262626"/>
              </w:rPr>
              <w:t>4.</w:t>
            </w:r>
            <w:r>
              <w:rPr>
                <w:rFonts w:ascii="仿宋_GB2312" w:hAnsi="仿宋_GB2312" w:cs="仿宋_GB2312" w:hint="eastAsia"/>
                <w:color w:val="262626"/>
              </w:rPr>
              <w:t>企业合法依规经营，符合安全生产、环保、税务、海关和外汇管理法律法规，无未整改违法违规行为，无严重失信行为。</w:t>
            </w:r>
          </w:p>
          <w:p w:rsidR="003405F3" w:rsidRDefault="003405F3">
            <w:pPr>
              <w:pStyle w:val="2"/>
              <w:tabs>
                <w:tab w:val="left" w:pos="1092"/>
              </w:tabs>
              <w:spacing w:line="240" w:lineRule="auto"/>
              <w:ind w:firstLineChars="0" w:firstLine="0"/>
              <w:jc w:val="center"/>
              <w:outlineLvl w:val="1"/>
              <w:rPr>
                <w:rFonts w:ascii="仿宋_GB2312" w:eastAsia="仿宋_GB2312" w:hAnsi="仿宋_GB2312" w:cs="仿宋_GB2312"/>
                <w:sz w:val="24"/>
                <w:szCs w:val="24"/>
                <w:lang w:eastAsia="zh-CN"/>
              </w:rPr>
            </w:pPr>
          </w:p>
        </w:tc>
        <w:tc>
          <w:tcPr>
            <w:tcW w:w="2533" w:type="dxa"/>
            <w:vMerge w:val="restart"/>
            <w:vAlign w:val="center"/>
          </w:tcPr>
          <w:p w:rsidR="003405F3" w:rsidRDefault="00576A00">
            <w:pPr>
              <w:pStyle w:val="2"/>
              <w:spacing w:line="240" w:lineRule="auto"/>
              <w:ind w:firstLineChars="0" w:firstLine="0"/>
              <w:jc w:val="both"/>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《开展二手车出口业务申请》</w:t>
            </w: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企业及企业投资方基本情况</w:t>
            </w:r>
          </w:p>
        </w:tc>
      </w:tr>
      <w:tr w:rsidR="003405F3">
        <w:tc>
          <w:tcPr>
            <w:tcW w:w="1279" w:type="dxa"/>
            <w:vMerge/>
            <w:vAlign w:val="center"/>
          </w:tcPr>
          <w:p w:rsidR="003405F3" w:rsidRDefault="003405F3">
            <w:pPr>
              <w:pStyle w:val="2"/>
              <w:spacing w:line="240" w:lineRule="auto"/>
              <w:ind w:firstLine="480"/>
              <w:jc w:val="center"/>
              <w:outlineLvl w:val="1"/>
              <w:rPr>
                <w:rFonts w:ascii="仿宋_GB2312" w:eastAsia="仿宋_GB2312" w:hAnsi="仿宋_GB2312" w:cs="仿宋_GB2312"/>
                <w:sz w:val="24"/>
                <w:szCs w:val="24"/>
                <w:lang w:eastAsia="zh-CN"/>
              </w:rPr>
            </w:pPr>
          </w:p>
        </w:tc>
        <w:tc>
          <w:tcPr>
            <w:tcW w:w="4133" w:type="dxa"/>
            <w:vMerge/>
            <w:vAlign w:val="center"/>
          </w:tcPr>
          <w:p w:rsidR="003405F3" w:rsidRDefault="003405F3">
            <w:pPr>
              <w:pStyle w:val="2"/>
              <w:spacing w:line="240" w:lineRule="auto"/>
              <w:ind w:firstLine="480"/>
              <w:jc w:val="center"/>
              <w:outlineLvl w:val="1"/>
              <w:rPr>
                <w:rFonts w:ascii="仿宋_GB2312" w:eastAsia="仿宋_GB2312" w:hAnsi="仿宋_GB2312" w:cs="仿宋_GB2312"/>
                <w:sz w:val="24"/>
                <w:szCs w:val="24"/>
                <w:lang w:eastAsia="zh-CN"/>
              </w:rPr>
            </w:pPr>
          </w:p>
        </w:tc>
        <w:tc>
          <w:tcPr>
            <w:tcW w:w="2533" w:type="dxa"/>
            <w:vMerge/>
            <w:vAlign w:val="center"/>
          </w:tcPr>
          <w:p w:rsidR="003405F3" w:rsidRDefault="003405F3">
            <w:pPr>
              <w:pStyle w:val="2"/>
              <w:spacing w:line="240" w:lineRule="auto"/>
              <w:ind w:firstLineChars="0" w:firstLine="0"/>
              <w:jc w:val="center"/>
              <w:outlineLvl w:val="1"/>
              <w:rPr>
                <w:rFonts w:ascii="仿宋_GB2312" w:eastAsia="仿宋_GB2312" w:hAnsi="仿宋_GB2312" w:cs="仿宋_GB2312"/>
                <w:sz w:val="24"/>
                <w:szCs w:val="24"/>
                <w:lang w:eastAsia="zh-CN"/>
              </w:rPr>
            </w:pP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业务经营情况：包括汽车国内交易、汽车贸易、经营业绩等</w:t>
            </w:r>
          </w:p>
        </w:tc>
      </w:tr>
      <w:tr w:rsidR="003405F3">
        <w:tc>
          <w:tcPr>
            <w:tcW w:w="1279" w:type="dxa"/>
            <w:vMerge/>
            <w:vAlign w:val="center"/>
          </w:tcPr>
          <w:p w:rsidR="003405F3" w:rsidRDefault="003405F3">
            <w:pPr>
              <w:pStyle w:val="2"/>
              <w:spacing w:line="240" w:lineRule="auto"/>
              <w:ind w:firstLine="480"/>
              <w:jc w:val="center"/>
              <w:outlineLvl w:val="1"/>
              <w:rPr>
                <w:rFonts w:ascii="仿宋_GB2312" w:eastAsia="仿宋_GB2312" w:hAnsi="仿宋_GB2312" w:cs="仿宋_GB2312"/>
                <w:sz w:val="24"/>
                <w:szCs w:val="24"/>
                <w:lang w:eastAsia="zh-CN"/>
              </w:rPr>
            </w:pPr>
          </w:p>
        </w:tc>
        <w:tc>
          <w:tcPr>
            <w:tcW w:w="4133" w:type="dxa"/>
            <w:vMerge/>
            <w:vAlign w:val="center"/>
          </w:tcPr>
          <w:p w:rsidR="003405F3" w:rsidRDefault="003405F3">
            <w:pPr>
              <w:pStyle w:val="2"/>
              <w:spacing w:line="240" w:lineRule="auto"/>
              <w:ind w:firstLine="480"/>
              <w:jc w:val="center"/>
              <w:outlineLvl w:val="1"/>
              <w:rPr>
                <w:rFonts w:ascii="仿宋_GB2312" w:eastAsia="仿宋_GB2312" w:hAnsi="仿宋_GB2312" w:cs="仿宋_GB2312"/>
                <w:sz w:val="24"/>
                <w:szCs w:val="24"/>
                <w:lang w:eastAsia="zh-CN"/>
              </w:rPr>
            </w:pPr>
          </w:p>
        </w:tc>
        <w:tc>
          <w:tcPr>
            <w:tcW w:w="2533" w:type="dxa"/>
            <w:vMerge/>
            <w:vAlign w:val="center"/>
          </w:tcPr>
          <w:p w:rsidR="003405F3" w:rsidRDefault="003405F3">
            <w:pPr>
              <w:pStyle w:val="2"/>
              <w:spacing w:line="240" w:lineRule="auto"/>
              <w:ind w:firstLineChars="0" w:firstLine="0"/>
              <w:jc w:val="center"/>
              <w:outlineLvl w:val="1"/>
              <w:rPr>
                <w:rFonts w:ascii="仿宋_GB2312" w:eastAsia="仿宋_GB2312" w:hAnsi="仿宋_GB2312" w:cs="仿宋_GB2312"/>
                <w:sz w:val="24"/>
                <w:szCs w:val="24"/>
                <w:lang w:eastAsia="zh-CN"/>
              </w:rPr>
            </w:pP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二手车出口业务未来三年发展计划；二手车出口业务实施方案：包括二手车国内采购、质量保障、境外销售、售后服务等方面</w:t>
            </w:r>
          </w:p>
        </w:tc>
      </w:tr>
      <w:tr w:rsidR="003405F3">
        <w:tc>
          <w:tcPr>
            <w:tcW w:w="1279" w:type="dxa"/>
            <w:vMerge/>
            <w:vAlign w:val="center"/>
          </w:tcPr>
          <w:p w:rsidR="003405F3" w:rsidRDefault="003405F3">
            <w:pPr>
              <w:pStyle w:val="2"/>
              <w:spacing w:line="240" w:lineRule="auto"/>
              <w:ind w:firstLine="480"/>
              <w:jc w:val="center"/>
              <w:outlineLvl w:val="1"/>
              <w:rPr>
                <w:rFonts w:ascii="仿宋_GB2312" w:eastAsia="仿宋_GB2312" w:hAnsi="仿宋_GB2312" w:cs="仿宋_GB2312"/>
                <w:sz w:val="24"/>
                <w:szCs w:val="24"/>
                <w:lang w:eastAsia="zh-CN"/>
              </w:rPr>
            </w:pPr>
          </w:p>
        </w:tc>
        <w:tc>
          <w:tcPr>
            <w:tcW w:w="4133" w:type="dxa"/>
            <w:vMerge/>
            <w:vAlign w:val="center"/>
          </w:tcPr>
          <w:p w:rsidR="003405F3" w:rsidRDefault="003405F3">
            <w:pPr>
              <w:pStyle w:val="2"/>
              <w:spacing w:line="240" w:lineRule="auto"/>
              <w:ind w:firstLine="480"/>
              <w:jc w:val="center"/>
              <w:outlineLvl w:val="1"/>
              <w:rPr>
                <w:rFonts w:ascii="仿宋_GB2312" w:eastAsia="仿宋_GB2312" w:hAnsi="仿宋_GB2312" w:cs="仿宋_GB2312"/>
                <w:sz w:val="24"/>
                <w:szCs w:val="24"/>
                <w:lang w:eastAsia="zh-CN"/>
              </w:rPr>
            </w:pPr>
          </w:p>
        </w:tc>
        <w:tc>
          <w:tcPr>
            <w:tcW w:w="2533" w:type="dxa"/>
            <w:vMerge/>
            <w:vAlign w:val="center"/>
          </w:tcPr>
          <w:p w:rsidR="003405F3" w:rsidRDefault="003405F3">
            <w:pPr>
              <w:pStyle w:val="2"/>
              <w:spacing w:line="240" w:lineRule="auto"/>
              <w:ind w:firstLineChars="0" w:firstLine="0"/>
              <w:jc w:val="center"/>
              <w:outlineLvl w:val="1"/>
              <w:rPr>
                <w:rFonts w:ascii="仿宋_GB2312" w:eastAsia="仿宋_GB2312" w:hAnsi="仿宋_GB2312" w:cs="仿宋_GB2312"/>
                <w:sz w:val="24"/>
                <w:szCs w:val="24"/>
                <w:lang w:eastAsia="zh-CN"/>
              </w:rPr>
            </w:pP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海关代码、企业社会统一信用代码</w:t>
            </w:r>
          </w:p>
        </w:tc>
      </w:tr>
      <w:tr w:rsidR="003405F3">
        <w:tc>
          <w:tcPr>
            <w:tcW w:w="1279" w:type="dxa"/>
            <w:vMerge/>
            <w:vAlign w:val="center"/>
          </w:tcPr>
          <w:p w:rsidR="003405F3" w:rsidRDefault="003405F3">
            <w:pPr>
              <w:pStyle w:val="2"/>
              <w:spacing w:line="240" w:lineRule="auto"/>
              <w:ind w:firstLine="480"/>
              <w:jc w:val="center"/>
              <w:outlineLvl w:val="1"/>
              <w:rPr>
                <w:rFonts w:ascii="仿宋_GB2312" w:eastAsia="仿宋_GB2312" w:hAnsi="仿宋_GB2312" w:cs="仿宋_GB2312"/>
                <w:sz w:val="24"/>
                <w:szCs w:val="24"/>
                <w:lang w:eastAsia="zh-CN"/>
              </w:rPr>
            </w:pPr>
          </w:p>
        </w:tc>
        <w:tc>
          <w:tcPr>
            <w:tcW w:w="4133" w:type="dxa"/>
            <w:vMerge/>
            <w:vAlign w:val="center"/>
          </w:tcPr>
          <w:p w:rsidR="003405F3" w:rsidRDefault="003405F3">
            <w:pPr>
              <w:pStyle w:val="2"/>
              <w:spacing w:line="240" w:lineRule="auto"/>
              <w:ind w:firstLine="480"/>
              <w:jc w:val="center"/>
              <w:outlineLvl w:val="1"/>
              <w:rPr>
                <w:rFonts w:ascii="仿宋_GB2312" w:eastAsia="仿宋_GB2312" w:hAnsi="仿宋_GB2312" w:cs="仿宋_GB2312"/>
                <w:sz w:val="24"/>
                <w:szCs w:val="24"/>
                <w:lang w:eastAsia="zh-CN"/>
              </w:rPr>
            </w:pPr>
          </w:p>
        </w:tc>
        <w:tc>
          <w:tcPr>
            <w:tcW w:w="2533" w:type="dxa"/>
            <w:vAlign w:val="center"/>
          </w:tcPr>
          <w:p w:rsidR="003405F3" w:rsidRDefault="00576A00">
            <w:pPr>
              <w:pStyle w:val="2"/>
              <w:spacing w:line="240" w:lineRule="auto"/>
              <w:ind w:firstLineChars="0" w:firstLine="0"/>
              <w:jc w:val="center"/>
              <w:outlineLvl w:val="1"/>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《企业法人营业执照》</w:t>
            </w: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企业法人营业执照正</w:t>
            </w:r>
            <w:r>
              <w:rPr>
                <w:rFonts w:ascii="仿宋_GB2312" w:eastAsia="仿宋_GB2312" w:hAnsi="仿宋_GB2312" w:cs="仿宋_GB2312" w:hint="eastAsia"/>
                <w:bCs w:val="0"/>
                <w:color w:val="262626"/>
                <w:sz w:val="24"/>
                <w:szCs w:val="24"/>
                <w:lang w:eastAsia="zh-CN" w:bidi="ar"/>
              </w:rPr>
              <w:t>/</w:t>
            </w:r>
            <w:r>
              <w:rPr>
                <w:rFonts w:ascii="仿宋_GB2312" w:eastAsia="仿宋_GB2312" w:hAnsi="仿宋_GB2312" w:cs="仿宋_GB2312" w:hint="eastAsia"/>
                <w:bCs w:val="0"/>
                <w:color w:val="262626"/>
                <w:sz w:val="24"/>
                <w:szCs w:val="24"/>
                <w:lang w:eastAsia="zh-CN" w:bidi="ar"/>
              </w:rPr>
              <w:t>副本复印件</w:t>
            </w:r>
          </w:p>
        </w:tc>
      </w:tr>
      <w:tr w:rsidR="003405F3">
        <w:tc>
          <w:tcPr>
            <w:tcW w:w="1279" w:type="dxa"/>
            <w:vMerge/>
            <w:vAlign w:val="center"/>
          </w:tcPr>
          <w:p w:rsidR="003405F3" w:rsidRDefault="003405F3">
            <w:pPr>
              <w:pStyle w:val="2"/>
              <w:spacing w:line="240" w:lineRule="auto"/>
              <w:ind w:firstLine="480"/>
              <w:jc w:val="center"/>
              <w:outlineLvl w:val="1"/>
              <w:rPr>
                <w:rFonts w:ascii="仿宋_GB2312" w:eastAsia="仿宋_GB2312" w:hAnsi="仿宋_GB2312" w:cs="仿宋_GB2312"/>
                <w:sz w:val="24"/>
                <w:szCs w:val="24"/>
                <w:lang w:eastAsia="zh-CN"/>
              </w:rPr>
            </w:pPr>
          </w:p>
        </w:tc>
        <w:tc>
          <w:tcPr>
            <w:tcW w:w="4133" w:type="dxa"/>
            <w:vMerge/>
            <w:vAlign w:val="center"/>
          </w:tcPr>
          <w:p w:rsidR="003405F3" w:rsidRDefault="003405F3">
            <w:pPr>
              <w:pStyle w:val="2"/>
              <w:spacing w:line="240" w:lineRule="auto"/>
              <w:ind w:firstLine="480"/>
              <w:jc w:val="center"/>
              <w:outlineLvl w:val="1"/>
              <w:rPr>
                <w:rFonts w:ascii="仿宋_GB2312" w:eastAsia="仿宋_GB2312" w:hAnsi="仿宋_GB2312" w:cs="仿宋_GB2312"/>
                <w:sz w:val="24"/>
                <w:szCs w:val="24"/>
                <w:lang w:eastAsia="zh-CN"/>
              </w:rPr>
            </w:pPr>
          </w:p>
        </w:tc>
        <w:tc>
          <w:tcPr>
            <w:tcW w:w="2533" w:type="dxa"/>
            <w:vAlign w:val="center"/>
          </w:tcPr>
          <w:p w:rsidR="003405F3" w:rsidRDefault="00576A00">
            <w:pPr>
              <w:pStyle w:val="2"/>
              <w:spacing w:line="240" w:lineRule="auto"/>
              <w:ind w:firstLineChars="0" w:firstLine="0"/>
              <w:jc w:val="center"/>
              <w:outlineLvl w:val="1"/>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《公函》</w:t>
            </w: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经企业法人代表签字并加盖企业公章，承诺报送材料真实有效</w:t>
            </w:r>
          </w:p>
        </w:tc>
      </w:tr>
      <w:tr w:rsidR="003405F3">
        <w:tc>
          <w:tcPr>
            <w:tcW w:w="1279" w:type="dxa"/>
            <w:vMerge/>
            <w:vAlign w:val="center"/>
          </w:tcPr>
          <w:p w:rsidR="003405F3" w:rsidRDefault="003405F3">
            <w:pPr>
              <w:pStyle w:val="2"/>
              <w:spacing w:line="240" w:lineRule="auto"/>
              <w:ind w:firstLine="480"/>
              <w:jc w:val="center"/>
              <w:outlineLvl w:val="1"/>
              <w:rPr>
                <w:rFonts w:ascii="仿宋_GB2312" w:eastAsia="仿宋_GB2312" w:hAnsi="仿宋_GB2312" w:cs="仿宋_GB2312"/>
                <w:sz w:val="24"/>
                <w:szCs w:val="24"/>
                <w:lang w:eastAsia="zh-CN"/>
              </w:rPr>
            </w:pPr>
          </w:p>
        </w:tc>
        <w:tc>
          <w:tcPr>
            <w:tcW w:w="4133" w:type="dxa"/>
            <w:vMerge/>
            <w:vAlign w:val="center"/>
          </w:tcPr>
          <w:p w:rsidR="003405F3" w:rsidRDefault="003405F3">
            <w:pPr>
              <w:pStyle w:val="2"/>
              <w:spacing w:line="240" w:lineRule="auto"/>
              <w:ind w:firstLine="480"/>
              <w:jc w:val="center"/>
              <w:outlineLvl w:val="1"/>
              <w:rPr>
                <w:rFonts w:ascii="仿宋_GB2312" w:eastAsia="仿宋_GB2312" w:hAnsi="仿宋_GB2312" w:cs="仿宋_GB2312"/>
                <w:sz w:val="24"/>
                <w:szCs w:val="24"/>
                <w:lang w:eastAsia="zh-CN"/>
              </w:rPr>
            </w:pPr>
          </w:p>
        </w:tc>
        <w:tc>
          <w:tcPr>
            <w:tcW w:w="2533" w:type="dxa"/>
            <w:vAlign w:val="center"/>
          </w:tcPr>
          <w:p w:rsidR="003405F3" w:rsidRDefault="00576A00">
            <w:pPr>
              <w:pStyle w:val="2"/>
              <w:spacing w:line="240" w:lineRule="auto"/>
              <w:ind w:firstLineChars="0" w:firstLine="0"/>
              <w:jc w:val="center"/>
              <w:outlineLvl w:val="1"/>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《承诺书》</w:t>
            </w: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内容包括：无未整改违法违规行为、无严重失信行为</w:t>
            </w:r>
          </w:p>
        </w:tc>
      </w:tr>
      <w:tr w:rsidR="003405F3">
        <w:tc>
          <w:tcPr>
            <w:tcW w:w="1279" w:type="dxa"/>
            <w:vMerge w:val="restart"/>
            <w:vAlign w:val="center"/>
          </w:tcPr>
          <w:p w:rsidR="003405F3" w:rsidRDefault="00576A00">
            <w:pPr>
              <w:pStyle w:val="2"/>
              <w:spacing w:line="240" w:lineRule="auto"/>
              <w:ind w:firstLineChars="0" w:firstLine="0"/>
              <w:jc w:val="center"/>
              <w:outlineLvl w:val="1"/>
              <w:rPr>
                <w:rFonts w:ascii="黑体" w:eastAsia="黑体" w:hAnsi="黑体" w:cs="黑体"/>
                <w:sz w:val="24"/>
                <w:szCs w:val="24"/>
                <w:lang w:eastAsia="zh-CN"/>
              </w:rPr>
            </w:pPr>
            <w:r>
              <w:rPr>
                <w:rFonts w:ascii="黑体" w:eastAsia="黑体" w:hAnsi="黑体" w:cs="黑体" w:hint="eastAsia"/>
                <w:sz w:val="24"/>
                <w:szCs w:val="24"/>
                <w:lang w:eastAsia="zh-CN"/>
              </w:rPr>
              <w:lastRenderedPageBreak/>
              <w:t>流通企业</w:t>
            </w:r>
          </w:p>
        </w:tc>
        <w:tc>
          <w:tcPr>
            <w:tcW w:w="4133" w:type="dxa"/>
            <w:vMerge w:val="restart"/>
            <w:vAlign w:val="center"/>
          </w:tcPr>
          <w:p w:rsidR="003405F3" w:rsidRDefault="00576A00">
            <w:pPr>
              <w:pStyle w:val="a3"/>
              <w:widowControl/>
              <w:wordWrap w:val="0"/>
              <w:spacing w:before="0" w:beforeAutospacing="0" w:after="0" w:afterAutospacing="0" w:line="240" w:lineRule="auto"/>
              <w:ind w:firstLineChars="0" w:firstLine="0"/>
              <w:rPr>
                <w:rFonts w:ascii="仿宋_GB2312" w:hAnsi="仿宋_GB2312" w:cs="仿宋_GB2312"/>
                <w:color w:val="262626"/>
              </w:rPr>
            </w:pPr>
            <w:r>
              <w:rPr>
                <w:rFonts w:ascii="仿宋_GB2312" w:hAnsi="仿宋_GB2312" w:cs="仿宋_GB2312" w:hint="eastAsia"/>
                <w:color w:val="262626"/>
              </w:rPr>
              <w:t>1.</w:t>
            </w:r>
            <w:r>
              <w:rPr>
                <w:rFonts w:ascii="仿宋_GB2312" w:hAnsi="仿宋_GB2312" w:cs="仿宋_GB2312" w:hint="eastAsia"/>
                <w:color w:val="262626"/>
              </w:rPr>
              <w:t>在中华人民共和国境内注册，具有独立法人资格；</w:t>
            </w:r>
          </w:p>
          <w:p w:rsidR="003405F3" w:rsidRDefault="00576A00">
            <w:pPr>
              <w:pStyle w:val="a3"/>
              <w:widowControl/>
              <w:wordWrap w:val="0"/>
              <w:spacing w:before="0" w:beforeAutospacing="0" w:after="0" w:afterAutospacing="0" w:line="240" w:lineRule="auto"/>
              <w:ind w:firstLineChars="0" w:firstLine="0"/>
              <w:rPr>
                <w:rFonts w:ascii="仿宋_GB2312" w:hAnsi="仿宋_GB2312" w:cs="仿宋_GB2312"/>
                <w:color w:val="262626"/>
              </w:rPr>
            </w:pPr>
            <w:r>
              <w:rPr>
                <w:rFonts w:ascii="仿宋_GB2312" w:hAnsi="仿宋_GB2312" w:cs="仿宋_GB2312" w:hint="eastAsia"/>
                <w:color w:val="262626"/>
              </w:rPr>
              <w:t>2.</w:t>
            </w:r>
            <w:r>
              <w:rPr>
                <w:rFonts w:ascii="仿宋_GB2312" w:hAnsi="仿宋_GB2312" w:cs="仿宋_GB2312" w:hint="eastAsia"/>
                <w:color w:val="262626"/>
              </w:rPr>
              <w:t>具有固定经营办公场所及二手车展示、销售场所，具有汽车销售或贸易经验；</w:t>
            </w:r>
          </w:p>
          <w:p w:rsidR="003405F3" w:rsidRDefault="00576A00">
            <w:pPr>
              <w:pStyle w:val="a3"/>
              <w:widowControl/>
              <w:wordWrap w:val="0"/>
              <w:spacing w:before="0" w:beforeAutospacing="0" w:after="0" w:afterAutospacing="0" w:line="240" w:lineRule="auto"/>
              <w:ind w:firstLineChars="0" w:firstLine="0"/>
              <w:rPr>
                <w:rFonts w:ascii="仿宋_GB2312" w:hAnsi="仿宋_GB2312" w:cs="仿宋_GB2312"/>
                <w:color w:val="262626"/>
              </w:rPr>
            </w:pPr>
            <w:r>
              <w:rPr>
                <w:rFonts w:ascii="仿宋_GB2312" w:hAnsi="仿宋_GB2312" w:cs="仿宋_GB2312" w:hint="eastAsia"/>
                <w:color w:val="262626"/>
              </w:rPr>
              <w:t>3.</w:t>
            </w:r>
            <w:r>
              <w:rPr>
                <w:rFonts w:ascii="仿宋_GB2312" w:hAnsi="仿宋_GB2312" w:cs="仿宋_GB2312" w:hint="eastAsia"/>
                <w:color w:val="262626"/>
              </w:rPr>
              <w:t>具备二手车鉴定评估能力，雇佣至少</w:t>
            </w:r>
            <w:r>
              <w:rPr>
                <w:rFonts w:ascii="仿宋_GB2312" w:hAnsi="仿宋_GB2312" w:cs="仿宋_GB2312" w:hint="eastAsia"/>
                <w:color w:val="262626"/>
              </w:rPr>
              <w:t>3</w:t>
            </w:r>
            <w:r>
              <w:rPr>
                <w:rFonts w:ascii="仿宋_GB2312" w:hAnsi="仿宋_GB2312" w:cs="仿宋_GB2312" w:hint="eastAsia"/>
                <w:color w:val="262626"/>
              </w:rPr>
              <w:t>名鉴定评估专业人员；</w:t>
            </w:r>
          </w:p>
          <w:p w:rsidR="003405F3" w:rsidRDefault="00576A00">
            <w:pPr>
              <w:pStyle w:val="a3"/>
              <w:widowControl/>
              <w:wordWrap w:val="0"/>
              <w:spacing w:before="0" w:beforeAutospacing="0" w:after="0" w:afterAutospacing="0" w:line="240" w:lineRule="auto"/>
              <w:ind w:firstLineChars="0" w:firstLine="0"/>
              <w:rPr>
                <w:rFonts w:ascii="仿宋_GB2312" w:hAnsi="仿宋_GB2312" w:cs="仿宋_GB2312"/>
              </w:rPr>
            </w:pPr>
            <w:r>
              <w:rPr>
                <w:rFonts w:ascii="仿宋_GB2312" w:hAnsi="仿宋_GB2312" w:cs="仿宋_GB2312" w:hint="eastAsia"/>
                <w:color w:val="262626"/>
              </w:rPr>
              <w:t>4.</w:t>
            </w:r>
            <w:r>
              <w:rPr>
                <w:rFonts w:ascii="仿宋_GB2312" w:hAnsi="仿宋_GB2312" w:cs="仿宋_GB2312" w:hint="eastAsia"/>
                <w:color w:val="262626"/>
              </w:rPr>
              <w:t>企业合法依规经营，符合安全生产、环保、税务、海关和外汇管理法律法规，无未整改违法违规行为，无严重失信行为。</w:t>
            </w:r>
          </w:p>
        </w:tc>
        <w:tc>
          <w:tcPr>
            <w:tcW w:w="2533" w:type="dxa"/>
            <w:vMerge w:val="restart"/>
            <w:vAlign w:val="center"/>
          </w:tcPr>
          <w:p w:rsidR="003405F3" w:rsidRDefault="00576A00">
            <w:pPr>
              <w:pStyle w:val="2"/>
              <w:spacing w:line="240" w:lineRule="auto"/>
              <w:ind w:firstLineChars="0" w:firstLine="0"/>
              <w:outlineLvl w:val="1"/>
              <w:rPr>
                <w:rFonts w:ascii="仿宋_GB2312" w:eastAsia="仿宋_GB2312" w:hAnsi="仿宋_GB2312" w:cs="仿宋_GB2312"/>
                <w:sz w:val="24"/>
                <w:szCs w:val="24"/>
                <w:lang w:eastAsia="zh-CN"/>
              </w:rPr>
            </w:pPr>
            <w:r>
              <w:rPr>
                <w:rFonts w:ascii="仿宋_GB2312" w:eastAsia="仿宋_GB2312" w:hAnsi="仿宋_GB2312" w:cs="仿宋_GB2312" w:hint="eastAsia"/>
                <w:bCs w:val="0"/>
                <w:color w:val="262626"/>
                <w:sz w:val="24"/>
                <w:szCs w:val="24"/>
                <w:lang w:eastAsia="zh-CN" w:bidi="ar"/>
              </w:rPr>
              <w:t>《开展二手车出口业务申请》</w:t>
            </w: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sz w:val="24"/>
                <w:szCs w:val="24"/>
                <w:lang w:eastAsia="zh-CN"/>
              </w:rPr>
            </w:pPr>
            <w:r>
              <w:rPr>
                <w:rFonts w:ascii="仿宋_GB2312" w:eastAsia="仿宋_GB2312" w:hAnsi="仿宋_GB2312" w:cs="仿宋_GB2312" w:hint="eastAsia"/>
                <w:bCs w:val="0"/>
                <w:color w:val="262626"/>
                <w:sz w:val="24"/>
                <w:szCs w:val="24"/>
                <w:lang w:eastAsia="zh-CN" w:bidi="ar"/>
              </w:rPr>
              <w:t>企业及企业投资方基本情况</w:t>
            </w:r>
          </w:p>
        </w:tc>
      </w:tr>
      <w:tr w:rsidR="003405F3">
        <w:tc>
          <w:tcPr>
            <w:tcW w:w="1279" w:type="dxa"/>
            <w:vMerge/>
            <w:vAlign w:val="center"/>
          </w:tcPr>
          <w:p w:rsidR="003405F3" w:rsidRDefault="003405F3">
            <w:pPr>
              <w:pStyle w:val="2"/>
              <w:spacing w:line="240" w:lineRule="auto"/>
              <w:ind w:firstLine="480"/>
              <w:jc w:val="center"/>
              <w:outlineLvl w:val="1"/>
              <w:rPr>
                <w:rFonts w:ascii="黑体" w:eastAsia="黑体" w:hAnsi="黑体" w:cs="黑体"/>
                <w:sz w:val="24"/>
                <w:szCs w:val="24"/>
                <w:lang w:eastAsia="zh-CN"/>
              </w:rPr>
            </w:pPr>
          </w:p>
        </w:tc>
        <w:tc>
          <w:tcPr>
            <w:tcW w:w="4133" w:type="dxa"/>
            <w:vMerge/>
            <w:vAlign w:val="center"/>
          </w:tcPr>
          <w:p w:rsidR="003405F3" w:rsidRDefault="003405F3">
            <w:pPr>
              <w:pStyle w:val="2"/>
              <w:spacing w:line="240" w:lineRule="auto"/>
              <w:ind w:firstLine="480"/>
              <w:outlineLvl w:val="1"/>
              <w:rPr>
                <w:rFonts w:ascii="仿宋_GB2312" w:eastAsia="仿宋_GB2312" w:hAnsi="仿宋_GB2312" w:cs="仿宋_GB2312"/>
                <w:sz w:val="24"/>
                <w:szCs w:val="24"/>
                <w:lang w:eastAsia="zh-CN"/>
              </w:rPr>
            </w:pPr>
          </w:p>
        </w:tc>
        <w:tc>
          <w:tcPr>
            <w:tcW w:w="2533" w:type="dxa"/>
            <w:vMerge/>
            <w:vAlign w:val="center"/>
          </w:tcPr>
          <w:p w:rsidR="003405F3" w:rsidRDefault="003405F3">
            <w:pPr>
              <w:pStyle w:val="2"/>
              <w:spacing w:line="240" w:lineRule="auto"/>
              <w:ind w:firstLineChars="0" w:firstLine="0"/>
              <w:outlineLvl w:val="1"/>
              <w:rPr>
                <w:rFonts w:ascii="仿宋_GB2312" w:eastAsia="仿宋_GB2312" w:hAnsi="仿宋_GB2312" w:cs="仿宋_GB2312"/>
                <w:sz w:val="24"/>
                <w:szCs w:val="24"/>
                <w:lang w:eastAsia="zh-CN"/>
              </w:rPr>
            </w:pP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sz w:val="24"/>
                <w:szCs w:val="24"/>
                <w:lang w:eastAsia="zh-CN"/>
              </w:rPr>
            </w:pPr>
            <w:r>
              <w:rPr>
                <w:rFonts w:ascii="仿宋_GB2312" w:eastAsia="仿宋_GB2312" w:hAnsi="仿宋_GB2312" w:cs="仿宋_GB2312" w:hint="eastAsia"/>
                <w:bCs w:val="0"/>
                <w:color w:val="262626"/>
                <w:sz w:val="24"/>
                <w:szCs w:val="24"/>
                <w:lang w:eastAsia="zh-CN" w:bidi="ar"/>
              </w:rPr>
              <w:t>业务经营情况：包括汽车国内交易、汽车贸易、经营业绩等</w:t>
            </w:r>
          </w:p>
        </w:tc>
      </w:tr>
      <w:tr w:rsidR="003405F3">
        <w:tc>
          <w:tcPr>
            <w:tcW w:w="1279" w:type="dxa"/>
            <w:vMerge/>
            <w:vAlign w:val="center"/>
          </w:tcPr>
          <w:p w:rsidR="003405F3" w:rsidRDefault="003405F3">
            <w:pPr>
              <w:pStyle w:val="2"/>
              <w:spacing w:line="240" w:lineRule="auto"/>
              <w:ind w:firstLine="480"/>
              <w:jc w:val="center"/>
              <w:outlineLvl w:val="1"/>
              <w:rPr>
                <w:rFonts w:ascii="黑体" w:eastAsia="黑体" w:hAnsi="黑体" w:cs="黑体"/>
                <w:sz w:val="24"/>
                <w:szCs w:val="24"/>
                <w:lang w:eastAsia="zh-CN"/>
              </w:rPr>
            </w:pPr>
          </w:p>
        </w:tc>
        <w:tc>
          <w:tcPr>
            <w:tcW w:w="4133" w:type="dxa"/>
            <w:vMerge/>
            <w:vAlign w:val="center"/>
          </w:tcPr>
          <w:p w:rsidR="003405F3" w:rsidRDefault="003405F3">
            <w:pPr>
              <w:pStyle w:val="2"/>
              <w:spacing w:line="240" w:lineRule="auto"/>
              <w:ind w:firstLine="480"/>
              <w:outlineLvl w:val="1"/>
              <w:rPr>
                <w:rFonts w:ascii="仿宋_GB2312" w:eastAsia="仿宋_GB2312" w:hAnsi="仿宋_GB2312" w:cs="仿宋_GB2312"/>
                <w:sz w:val="24"/>
                <w:szCs w:val="24"/>
                <w:lang w:eastAsia="zh-CN"/>
              </w:rPr>
            </w:pPr>
          </w:p>
        </w:tc>
        <w:tc>
          <w:tcPr>
            <w:tcW w:w="2533" w:type="dxa"/>
            <w:vMerge/>
            <w:vAlign w:val="center"/>
          </w:tcPr>
          <w:p w:rsidR="003405F3" w:rsidRDefault="003405F3">
            <w:pPr>
              <w:pStyle w:val="2"/>
              <w:spacing w:line="240" w:lineRule="auto"/>
              <w:ind w:firstLineChars="0" w:firstLine="0"/>
              <w:outlineLvl w:val="1"/>
              <w:rPr>
                <w:rFonts w:ascii="仿宋_GB2312" w:eastAsia="仿宋_GB2312" w:hAnsi="仿宋_GB2312" w:cs="仿宋_GB2312"/>
                <w:sz w:val="24"/>
                <w:szCs w:val="24"/>
                <w:lang w:eastAsia="zh-CN"/>
              </w:rPr>
            </w:pP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sz w:val="24"/>
                <w:szCs w:val="24"/>
                <w:lang w:eastAsia="zh-CN"/>
              </w:rPr>
            </w:pPr>
            <w:r>
              <w:rPr>
                <w:rFonts w:ascii="仿宋_GB2312" w:eastAsia="仿宋_GB2312" w:hAnsi="仿宋_GB2312" w:cs="仿宋_GB2312" w:hint="eastAsia"/>
                <w:bCs w:val="0"/>
                <w:color w:val="262626"/>
                <w:sz w:val="24"/>
                <w:szCs w:val="24"/>
                <w:lang w:eastAsia="zh-CN" w:bidi="ar"/>
              </w:rPr>
              <w:t>二手车出口业务未来三年发展计划；二手车出口业务实施方案：包括二手车国内采购、质量保障、境外销售、售后服务等方面</w:t>
            </w:r>
          </w:p>
        </w:tc>
      </w:tr>
      <w:tr w:rsidR="003405F3">
        <w:tc>
          <w:tcPr>
            <w:tcW w:w="1279" w:type="dxa"/>
            <w:vMerge/>
            <w:vAlign w:val="center"/>
          </w:tcPr>
          <w:p w:rsidR="003405F3" w:rsidRDefault="003405F3">
            <w:pPr>
              <w:pStyle w:val="2"/>
              <w:spacing w:line="240" w:lineRule="auto"/>
              <w:ind w:firstLine="480"/>
              <w:jc w:val="center"/>
              <w:outlineLvl w:val="1"/>
              <w:rPr>
                <w:rFonts w:ascii="黑体" w:eastAsia="黑体" w:hAnsi="黑体" w:cs="黑体"/>
                <w:sz w:val="24"/>
                <w:szCs w:val="24"/>
                <w:lang w:eastAsia="zh-CN"/>
              </w:rPr>
            </w:pPr>
          </w:p>
        </w:tc>
        <w:tc>
          <w:tcPr>
            <w:tcW w:w="4133" w:type="dxa"/>
            <w:vMerge/>
            <w:vAlign w:val="center"/>
          </w:tcPr>
          <w:p w:rsidR="003405F3" w:rsidRDefault="003405F3">
            <w:pPr>
              <w:pStyle w:val="2"/>
              <w:spacing w:line="240" w:lineRule="auto"/>
              <w:ind w:firstLine="480"/>
              <w:outlineLvl w:val="1"/>
              <w:rPr>
                <w:rFonts w:ascii="仿宋_GB2312" w:eastAsia="仿宋_GB2312" w:hAnsi="仿宋_GB2312" w:cs="仿宋_GB2312"/>
                <w:sz w:val="24"/>
                <w:szCs w:val="24"/>
                <w:lang w:eastAsia="zh-CN"/>
              </w:rPr>
            </w:pPr>
          </w:p>
        </w:tc>
        <w:tc>
          <w:tcPr>
            <w:tcW w:w="2533" w:type="dxa"/>
            <w:vMerge/>
            <w:vAlign w:val="center"/>
          </w:tcPr>
          <w:p w:rsidR="003405F3" w:rsidRDefault="003405F3">
            <w:pPr>
              <w:pStyle w:val="2"/>
              <w:spacing w:line="240" w:lineRule="auto"/>
              <w:ind w:firstLineChars="0" w:firstLine="0"/>
              <w:outlineLvl w:val="1"/>
              <w:rPr>
                <w:rFonts w:ascii="仿宋_GB2312" w:eastAsia="仿宋_GB2312" w:hAnsi="仿宋_GB2312" w:cs="仿宋_GB2312"/>
                <w:sz w:val="24"/>
                <w:szCs w:val="24"/>
                <w:lang w:eastAsia="zh-CN"/>
              </w:rPr>
            </w:pP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sz w:val="24"/>
                <w:szCs w:val="24"/>
                <w:lang w:eastAsia="zh-CN"/>
              </w:rPr>
            </w:pPr>
            <w:r>
              <w:rPr>
                <w:rFonts w:ascii="仿宋_GB2312" w:eastAsia="仿宋_GB2312" w:hAnsi="仿宋_GB2312" w:cs="仿宋_GB2312" w:hint="eastAsia"/>
                <w:bCs w:val="0"/>
                <w:color w:val="262626"/>
                <w:sz w:val="24"/>
                <w:szCs w:val="24"/>
                <w:lang w:eastAsia="zh-CN" w:bidi="ar"/>
              </w:rPr>
              <w:t>海关代码、企业社会统一信用代码</w:t>
            </w:r>
          </w:p>
        </w:tc>
      </w:tr>
      <w:tr w:rsidR="003405F3">
        <w:tc>
          <w:tcPr>
            <w:tcW w:w="1279" w:type="dxa"/>
            <w:vMerge/>
            <w:vAlign w:val="center"/>
          </w:tcPr>
          <w:p w:rsidR="003405F3" w:rsidRDefault="003405F3">
            <w:pPr>
              <w:pStyle w:val="2"/>
              <w:spacing w:line="240" w:lineRule="auto"/>
              <w:ind w:firstLine="480"/>
              <w:jc w:val="center"/>
              <w:outlineLvl w:val="1"/>
              <w:rPr>
                <w:rFonts w:ascii="黑体" w:eastAsia="黑体" w:hAnsi="黑体" w:cs="黑体"/>
                <w:sz w:val="24"/>
                <w:szCs w:val="24"/>
                <w:lang w:eastAsia="zh-CN"/>
              </w:rPr>
            </w:pPr>
          </w:p>
        </w:tc>
        <w:tc>
          <w:tcPr>
            <w:tcW w:w="4133" w:type="dxa"/>
            <w:vMerge/>
            <w:vAlign w:val="center"/>
          </w:tcPr>
          <w:p w:rsidR="003405F3" w:rsidRDefault="003405F3">
            <w:pPr>
              <w:pStyle w:val="2"/>
              <w:spacing w:line="240" w:lineRule="auto"/>
              <w:ind w:firstLine="480"/>
              <w:outlineLvl w:val="1"/>
              <w:rPr>
                <w:rFonts w:ascii="仿宋_GB2312" w:eastAsia="仿宋_GB2312" w:hAnsi="仿宋_GB2312" w:cs="仿宋_GB2312"/>
                <w:sz w:val="24"/>
                <w:szCs w:val="24"/>
                <w:lang w:eastAsia="zh-CN"/>
              </w:rPr>
            </w:pPr>
          </w:p>
        </w:tc>
        <w:tc>
          <w:tcPr>
            <w:tcW w:w="2533" w:type="dxa"/>
            <w:vAlign w:val="center"/>
          </w:tcPr>
          <w:p w:rsidR="003405F3" w:rsidRDefault="00576A00">
            <w:pPr>
              <w:pStyle w:val="2"/>
              <w:spacing w:line="240" w:lineRule="auto"/>
              <w:ind w:firstLineChars="0" w:firstLine="0"/>
              <w:outlineLvl w:val="1"/>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《企业法人营业执照》</w:t>
            </w: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sz w:val="24"/>
                <w:szCs w:val="24"/>
                <w:lang w:eastAsia="zh-CN"/>
              </w:rPr>
            </w:pPr>
            <w:r>
              <w:rPr>
                <w:rFonts w:ascii="仿宋_GB2312" w:eastAsia="仿宋_GB2312" w:hAnsi="仿宋_GB2312" w:cs="仿宋_GB2312" w:hint="eastAsia"/>
                <w:bCs w:val="0"/>
                <w:color w:val="262626"/>
                <w:sz w:val="24"/>
                <w:szCs w:val="24"/>
                <w:lang w:eastAsia="zh-CN" w:bidi="ar"/>
              </w:rPr>
              <w:t>企业法人营业执照正</w:t>
            </w:r>
            <w:r>
              <w:rPr>
                <w:rFonts w:ascii="仿宋_GB2312" w:eastAsia="仿宋_GB2312" w:hAnsi="仿宋_GB2312" w:cs="仿宋_GB2312" w:hint="eastAsia"/>
                <w:bCs w:val="0"/>
                <w:color w:val="262626"/>
                <w:sz w:val="24"/>
                <w:szCs w:val="24"/>
                <w:lang w:eastAsia="zh-CN" w:bidi="ar"/>
              </w:rPr>
              <w:t>/</w:t>
            </w:r>
            <w:r>
              <w:rPr>
                <w:rFonts w:ascii="仿宋_GB2312" w:eastAsia="仿宋_GB2312" w:hAnsi="仿宋_GB2312" w:cs="仿宋_GB2312" w:hint="eastAsia"/>
                <w:bCs w:val="0"/>
                <w:color w:val="262626"/>
                <w:sz w:val="24"/>
                <w:szCs w:val="24"/>
                <w:lang w:eastAsia="zh-CN" w:bidi="ar"/>
              </w:rPr>
              <w:t>副本复印件</w:t>
            </w:r>
          </w:p>
        </w:tc>
      </w:tr>
      <w:tr w:rsidR="003405F3">
        <w:tc>
          <w:tcPr>
            <w:tcW w:w="1279" w:type="dxa"/>
            <w:vMerge/>
            <w:vAlign w:val="center"/>
          </w:tcPr>
          <w:p w:rsidR="003405F3" w:rsidRDefault="003405F3">
            <w:pPr>
              <w:pStyle w:val="2"/>
              <w:spacing w:line="240" w:lineRule="auto"/>
              <w:ind w:firstLine="480"/>
              <w:jc w:val="center"/>
              <w:outlineLvl w:val="1"/>
              <w:rPr>
                <w:rFonts w:ascii="黑体" w:eastAsia="黑体" w:hAnsi="黑体" w:cs="黑体"/>
                <w:sz w:val="24"/>
                <w:szCs w:val="24"/>
                <w:lang w:eastAsia="zh-CN"/>
              </w:rPr>
            </w:pPr>
          </w:p>
        </w:tc>
        <w:tc>
          <w:tcPr>
            <w:tcW w:w="4133" w:type="dxa"/>
            <w:vMerge/>
            <w:vAlign w:val="center"/>
          </w:tcPr>
          <w:p w:rsidR="003405F3" w:rsidRDefault="003405F3">
            <w:pPr>
              <w:pStyle w:val="2"/>
              <w:spacing w:line="240" w:lineRule="auto"/>
              <w:ind w:firstLine="480"/>
              <w:outlineLvl w:val="1"/>
              <w:rPr>
                <w:rFonts w:ascii="仿宋_GB2312" w:eastAsia="仿宋_GB2312" w:hAnsi="仿宋_GB2312" w:cs="仿宋_GB2312"/>
                <w:sz w:val="24"/>
                <w:szCs w:val="24"/>
                <w:lang w:eastAsia="zh-CN"/>
              </w:rPr>
            </w:pPr>
          </w:p>
        </w:tc>
        <w:tc>
          <w:tcPr>
            <w:tcW w:w="2533" w:type="dxa"/>
            <w:vAlign w:val="center"/>
          </w:tcPr>
          <w:p w:rsidR="003405F3" w:rsidRDefault="00576A00">
            <w:pPr>
              <w:pStyle w:val="2"/>
              <w:spacing w:line="240" w:lineRule="auto"/>
              <w:ind w:firstLineChars="0" w:firstLine="0"/>
              <w:outlineLvl w:val="1"/>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《公函》</w:t>
            </w: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经企业法人代表签字并加盖企业公章，承诺报送材料真实有效</w:t>
            </w:r>
          </w:p>
        </w:tc>
      </w:tr>
      <w:tr w:rsidR="003405F3">
        <w:tc>
          <w:tcPr>
            <w:tcW w:w="1279" w:type="dxa"/>
            <w:vMerge/>
            <w:vAlign w:val="center"/>
          </w:tcPr>
          <w:p w:rsidR="003405F3" w:rsidRDefault="003405F3">
            <w:pPr>
              <w:pStyle w:val="2"/>
              <w:spacing w:line="240" w:lineRule="auto"/>
              <w:ind w:firstLine="480"/>
              <w:jc w:val="center"/>
              <w:outlineLvl w:val="1"/>
              <w:rPr>
                <w:rFonts w:ascii="黑体" w:eastAsia="黑体" w:hAnsi="黑体" w:cs="黑体"/>
                <w:sz w:val="24"/>
                <w:szCs w:val="24"/>
                <w:lang w:eastAsia="zh-CN"/>
              </w:rPr>
            </w:pPr>
          </w:p>
        </w:tc>
        <w:tc>
          <w:tcPr>
            <w:tcW w:w="4133" w:type="dxa"/>
            <w:vMerge/>
            <w:vAlign w:val="center"/>
          </w:tcPr>
          <w:p w:rsidR="003405F3" w:rsidRDefault="003405F3">
            <w:pPr>
              <w:pStyle w:val="2"/>
              <w:spacing w:line="240" w:lineRule="auto"/>
              <w:ind w:firstLine="480"/>
              <w:outlineLvl w:val="1"/>
              <w:rPr>
                <w:rFonts w:ascii="仿宋_GB2312" w:eastAsia="仿宋_GB2312" w:hAnsi="仿宋_GB2312" w:cs="仿宋_GB2312"/>
                <w:sz w:val="24"/>
                <w:szCs w:val="24"/>
                <w:lang w:eastAsia="zh-CN"/>
              </w:rPr>
            </w:pPr>
          </w:p>
        </w:tc>
        <w:tc>
          <w:tcPr>
            <w:tcW w:w="2533" w:type="dxa"/>
            <w:vAlign w:val="center"/>
          </w:tcPr>
          <w:p w:rsidR="003405F3" w:rsidRDefault="00576A00">
            <w:pPr>
              <w:pStyle w:val="2"/>
              <w:spacing w:line="240" w:lineRule="auto"/>
              <w:ind w:firstLineChars="0" w:firstLine="0"/>
              <w:outlineLvl w:val="1"/>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《承诺书》</w:t>
            </w: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内容包括：无未整改违法违规行为、无严重失信行为</w:t>
            </w:r>
          </w:p>
        </w:tc>
      </w:tr>
      <w:tr w:rsidR="003405F3">
        <w:tc>
          <w:tcPr>
            <w:tcW w:w="1279" w:type="dxa"/>
            <w:vMerge/>
            <w:vAlign w:val="center"/>
          </w:tcPr>
          <w:p w:rsidR="003405F3" w:rsidRDefault="003405F3">
            <w:pPr>
              <w:pStyle w:val="2"/>
              <w:spacing w:line="240" w:lineRule="auto"/>
              <w:ind w:firstLine="480"/>
              <w:jc w:val="center"/>
              <w:outlineLvl w:val="1"/>
              <w:rPr>
                <w:rFonts w:ascii="黑体" w:eastAsia="黑体" w:hAnsi="黑体" w:cs="黑体"/>
                <w:sz w:val="24"/>
                <w:szCs w:val="24"/>
                <w:lang w:eastAsia="zh-CN"/>
              </w:rPr>
            </w:pPr>
          </w:p>
        </w:tc>
        <w:tc>
          <w:tcPr>
            <w:tcW w:w="4133" w:type="dxa"/>
            <w:vMerge/>
            <w:vAlign w:val="center"/>
          </w:tcPr>
          <w:p w:rsidR="003405F3" w:rsidRDefault="003405F3">
            <w:pPr>
              <w:pStyle w:val="2"/>
              <w:spacing w:line="240" w:lineRule="auto"/>
              <w:ind w:firstLine="480"/>
              <w:outlineLvl w:val="1"/>
              <w:rPr>
                <w:rFonts w:ascii="仿宋_GB2312" w:eastAsia="仿宋_GB2312" w:hAnsi="仿宋_GB2312" w:cs="仿宋_GB2312"/>
                <w:sz w:val="24"/>
                <w:szCs w:val="24"/>
                <w:lang w:eastAsia="zh-CN"/>
              </w:rPr>
            </w:pPr>
          </w:p>
        </w:tc>
        <w:tc>
          <w:tcPr>
            <w:tcW w:w="2533" w:type="dxa"/>
            <w:vMerge w:val="restart"/>
            <w:vAlign w:val="center"/>
          </w:tcPr>
          <w:p w:rsidR="003405F3" w:rsidRDefault="00576A00">
            <w:pPr>
              <w:pStyle w:val="2"/>
              <w:spacing w:line="240" w:lineRule="auto"/>
              <w:ind w:firstLineChars="0" w:firstLine="0"/>
              <w:outlineLvl w:val="1"/>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相关证明文件及审计报告</w:t>
            </w: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经营场所产权或使用权证明文件</w:t>
            </w:r>
          </w:p>
        </w:tc>
      </w:tr>
      <w:tr w:rsidR="003405F3">
        <w:tc>
          <w:tcPr>
            <w:tcW w:w="1279" w:type="dxa"/>
            <w:vMerge/>
            <w:vAlign w:val="center"/>
          </w:tcPr>
          <w:p w:rsidR="003405F3" w:rsidRDefault="003405F3">
            <w:pPr>
              <w:pStyle w:val="2"/>
              <w:spacing w:line="240" w:lineRule="auto"/>
              <w:ind w:firstLine="480"/>
              <w:jc w:val="center"/>
              <w:outlineLvl w:val="1"/>
              <w:rPr>
                <w:rFonts w:ascii="黑体" w:eastAsia="黑体" w:hAnsi="黑体" w:cs="黑体"/>
                <w:sz w:val="24"/>
                <w:szCs w:val="24"/>
                <w:lang w:eastAsia="zh-CN"/>
              </w:rPr>
            </w:pPr>
          </w:p>
        </w:tc>
        <w:tc>
          <w:tcPr>
            <w:tcW w:w="4133" w:type="dxa"/>
            <w:vMerge/>
            <w:vAlign w:val="center"/>
          </w:tcPr>
          <w:p w:rsidR="003405F3" w:rsidRDefault="003405F3">
            <w:pPr>
              <w:pStyle w:val="2"/>
              <w:spacing w:line="240" w:lineRule="auto"/>
              <w:ind w:firstLine="480"/>
              <w:outlineLvl w:val="1"/>
              <w:rPr>
                <w:rFonts w:ascii="仿宋_GB2312" w:eastAsia="仿宋_GB2312" w:hAnsi="仿宋_GB2312" w:cs="仿宋_GB2312"/>
                <w:sz w:val="24"/>
                <w:szCs w:val="24"/>
                <w:lang w:eastAsia="zh-CN"/>
              </w:rPr>
            </w:pPr>
          </w:p>
        </w:tc>
        <w:tc>
          <w:tcPr>
            <w:tcW w:w="2533" w:type="dxa"/>
            <w:vMerge/>
            <w:vAlign w:val="center"/>
          </w:tcPr>
          <w:p w:rsidR="003405F3" w:rsidRDefault="003405F3">
            <w:pPr>
              <w:pStyle w:val="2"/>
              <w:spacing w:line="240" w:lineRule="auto"/>
              <w:ind w:firstLineChars="0" w:firstLine="0"/>
              <w:outlineLvl w:val="1"/>
              <w:rPr>
                <w:rFonts w:ascii="仿宋_GB2312" w:eastAsia="仿宋_GB2312" w:hAnsi="仿宋_GB2312" w:cs="仿宋_GB2312"/>
                <w:sz w:val="24"/>
                <w:szCs w:val="24"/>
                <w:lang w:eastAsia="zh-CN"/>
              </w:rPr>
            </w:pP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二手车鉴定评估专业人员能力证明及在本企业缴纳社保的证明</w:t>
            </w:r>
          </w:p>
        </w:tc>
      </w:tr>
      <w:tr w:rsidR="003405F3">
        <w:tc>
          <w:tcPr>
            <w:tcW w:w="1279" w:type="dxa"/>
            <w:vMerge/>
            <w:vAlign w:val="center"/>
          </w:tcPr>
          <w:p w:rsidR="003405F3" w:rsidRDefault="003405F3">
            <w:pPr>
              <w:pStyle w:val="2"/>
              <w:spacing w:line="240" w:lineRule="auto"/>
              <w:ind w:firstLine="480"/>
              <w:jc w:val="center"/>
              <w:outlineLvl w:val="1"/>
              <w:rPr>
                <w:rFonts w:ascii="黑体" w:eastAsia="黑体" w:hAnsi="黑体" w:cs="黑体"/>
                <w:sz w:val="24"/>
                <w:szCs w:val="24"/>
                <w:lang w:eastAsia="zh-CN"/>
              </w:rPr>
            </w:pPr>
          </w:p>
        </w:tc>
        <w:tc>
          <w:tcPr>
            <w:tcW w:w="4133" w:type="dxa"/>
            <w:vMerge/>
            <w:vAlign w:val="center"/>
          </w:tcPr>
          <w:p w:rsidR="003405F3" w:rsidRDefault="003405F3">
            <w:pPr>
              <w:pStyle w:val="2"/>
              <w:spacing w:line="240" w:lineRule="auto"/>
              <w:ind w:firstLine="480"/>
              <w:outlineLvl w:val="1"/>
              <w:rPr>
                <w:rFonts w:ascii="仿宋_GB2312" w:eastAsia="仿宋_GB2312" w:hAnsi="仿宋_GB2312" w:cs="仿宋_GB2312"/>
                <w:sz w:val="24"/>
                <w:szCs w:val="24"/>
                <w:lang w:eastAsia="zh-CN"/>
              </w:rPr>
            </w:pPr>
          </w:p>
        </w:tc>
        <w:tc>
          <w:tcPr>
            <w:tcW w:w="2533" w:type="dxa"/>
            <w:vMerge/>
            <w:vAlign w:val="center"/>
          </w:tcPr>
          <w:p w:rsidR="003405F3" w:rsidRDefault="003405F3">
            <w:pPr>
              <w:pStyle w:val="2"/>
              <w:spacing w:line="240" w:lineRule="auto"/>
              <w:ind w:firstLineChars="0" w:firstLine="0"/>
              <w:outlineLvl w:val="1"/>
              <w:rPr>
                <w:rFonts w:ascii="仿宋_GB2312" w:eastAsia="仿宋_GB2312" w:hAnsi="仿宋_GB2312" w:cs="仿宋_GB2312"/>
                <w:sz w:val="24"/>
                <w:szCs w:val="24"/>
                <w:lang w:eastAsia="zh-CN"/>
              </w:rPr>
            </w:pP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汽车销售或贸易情况证明文件</w:t>
            </w:r>
          </w:p>
        </w:tc>
      </w:tr>
      <w:tr w:rsidR="003405F3">
        <w:tc>
          <w:tcPr>
            <w:tcW w:w="1279" w:type="dxa"/>
            <w:vMerge/>
            <w:vAlign w:val="center"/>
          </w:tcPr>
          <w:p w:rsidR="003405F3" w:rsidRDefault="003405F3">
            <w:pPr>
              <w:pStyle w:val="2"/>
              <w:spacing w:line="240" w:lineRule="auto"/>
              <w:ind w:firstLine="480"/>
              <w:jc w:val="center"/>
              <w:outlineLvl w:val="1"/>
              <w:rPr>
                <w:rFonts w:ascii="黑体" w:eastAsia="黑体" w:hAnsi="黑体" w:cs="黑体"/>
                <w:sz w:val="24"/>
                <w:szCs w:val="24"/>
                <w:lang w:eastAsia="zh-CN"/>
              </w:rPr>
            </w:pPr>
          </w:p>
        </w:tc>
        <w:tc>
          <w:tcPr>
            <w:tcW w:w="4133" w:type="dxa"/>
            <w:vMerge/>
            <w:vAlign w:val="center"/>
          </w:tcPr>
          <w:p w:rsidR="003405F3" w:rsidRDefault="003405F3">
            <w:pPr>
              <w:pStyle w:val="2"/>
              <w:spacing w:line="240" w:lineRule="auto"/>
              <w:ind w:firstLine="480"/>
              <w:outlineLvl w:val="1"/>
              <w:rPr>
                <w:rFonts w:ascii="仿宋_GB2312" w:eastAsia="仿宋_GB2312" w:hAnsi="仿宋_GB2312" w:cs="仿宋_GB2312"/>
                <w:sz w:val="24"/>
                <w:szCs w:val="24"/>
                <w:lang w:eastAsia="zh-CN"/>
              </w:rPr>
            </w:pPr>
          </w:p>
        </w:tc>
        <w:tc>
          <w:tcPr>
            <w:tcW w:w="2533" w:type="dxa"/>
            <w:vMerge/>
            <w:vAlign w:val="center"/>
          </w:tcPr>
          <w:p w:rsidR="003405F3" w:rsidRDefault="003405F3">
            <w:pPr>
              <w:pStyle w:val="2"/>
              <w:spacing w:line="240" w:lineRule="auto"/>
              <w:ind w:firstLineChars="0" w:firstLine="0"/>
              <w:outlineLvl w:val="1"/>
              <w:rPr>
                <w:rFonts w:ascii="仿宋_GB2312" w:eastAsia="仿宋_GB2312" w:hAnsi="仿宋_GB2312" w:cs="仿宋_GB2312"/>
                <w:sz w:val="24"/>
                <w:szCs w:val="24"/>
                <w:lang w:eastAsia="zh-CN"/>
              </w:rPr>
            </w:pP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会计师事务所出具的上一年度的企业财务审计报告复印件</w:t>
            </w:r>
          </w:p>
        </w:tc>
      </w:tr>
      <w:tr w:rsidR="003405F3">
        <w:tc>
          <w:tcPr>
            <w:tcW w:w="1279" w:type="dxa"/>
            <w:vMerge/>
            <w:vAlign w:val="center"/>
          </w:tcPr>
          <w:p w:rsidR="003405F3" w:rsidRDefault="003405F3">
            <w:pPr>
              <w:pStyle w:val="2"/>
              <w:spacing w:line="240" w:lineRule="auto"/>
              <w:ind w:firstLine="480"/>
              <w:jc w:val="center"/>
              <w:outlineLvl w:val="1"/>
              <w:rPr>
                <w:rFonts w:ascii="黑体" w:eastAsia="黑体" w:hAnsi="黑体" w:cs="黑体"/>
                <w:sz w:val="24"/>
                <w:szCs w:val="24"/>
                <w:lang w:eastAsia="zh-CN"/>
              </w:rPr>
            </w:pPr>
          </w:p>
        </w:tc>
        <w:tc>
          <w:tcPr>
            <w:tcW w:w="4133" w:type="dxa"/>
            <w:vMerge/>
            <w:vAlign w:val="center"/>
          </w:tcPr>
          <w:p w:rsidR="003405F3" w:rsidRDefault="003405F3">
            <w:pPr>
              <w:pStyle w:val="2"/>
              <w:spacing w:line="240" w:lineRule="auto"/>
              <w:ind w:firstLine="480"/>
              <w:outlineLvl w:val="1"/>
              <w:rPr>
                <w:rFonts w:ascii="仿宋_GB2312" w:eastAsia="仿宋_GB2312" w:hAnsi="仿宋_GB2312" w:cs="仿宋_GB2312"/>
                <w:sz w:val="24"/>
                <w:szCs w:val="24"/>
                <w:lang w:eastAsia="zh-CN"/>
              </w:rPr>
            </w:pPr>
          </w:p>
        </w:tc>
        <w:tc>
          <w:tcPr>
            <w:tcW w:w="2533" w:type="dxa"/>
            <w:vMerge/>
            <w:vAlign w:val="center"/>
          </w:tcPr>
          <w:p w:rsidR="003405F3" w:rsidRDefault="003405F3">
            <w:pPr>
              <w:pStyle w:val="2"/>
              <w:spacing w:line="240" w:lineRule="auto"/>
              <w:ind w:firstLineChars="0" w:firstLine="0"/>
              <w:outlineLvl w:val="1"/>
              <w:rPr>
                <w:rFonts w:ascii="仿宋_GB2312" w:eastAsia="仿宋_GB2312" w:hAnsi="仿宋_GB2312" w:cs="仿宋_GB2312"/>
                <w:sz w:val="24"/>
                <w:szCs w:val="24"/>
                <w:lang w:eastAsia="zh-CN"/>
              </w:rPr>
            </w:pPr>
          </w:p>
        </w:tc>
        <w:tc>
          <w:tcPr>
            <w:tcW w:w="5027" w:type="dxa"/>
            <w:vAlign w:val="center"/>
          </w:tcPr>
          <w:p w:rsidR="003405F3" w:rsidRDefault="00576A00">
            <w:pPr>
              <w:pStyle w:val="2"/>
              <w:spacing w:line="240" w:lineRule="auto"/>
              <w:ind w:firstLineChars="0" w:firstLine="0"/>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新注册企业提供申报当期的财务报表及企业投资方上一年度财务审计报告复印件</w:t>
            </w:r>
          </w:p>
        </w:tc>
      </w:tr>
      <w:tr w:rsidR="003405F3">
        <w:trPr>
          <w:trHeight w:val="878"/>
        </w:trPr>
        <w:tc>
          <w:tcPr>
            <w:tcW w:w="1279" w:type="dxa"/>
            <w:vAlign w:val="center"/>
          </w:tcPr>
          <w:p w:rsidR="003405F3" w:rsidRDefault="00576A00">
            <w:pPr>
              <w:pStyle w:val="2"/>
              <w:spacing w:line="240" w:lineRule="auto"/>
              <w:ind w:firstLineChars="0" w:firstLine="0"/>
              <w:jc w:val="both"/>
              <w:outlineLvl w:val="1"/>
              <w:rPr>
                <w:rFonts w:ascii="黑体" w:eastAsia="黑体" w:hAnsi="黑体" w:cs="黑体"/>
                <w:sz w:val="24"/>
                <w:szCs w:val="24"/>
                <w:lang w:eastAsia="zh-CN"/>
              </w:rPr>
            </w:pPr>
            <w:r>
              <w:rPr>
                <w:rFonts w:ascii="黑体" w:eastAsia="黑体" w:hAnsi="黑体" w:cs="黑体" w:hint="eastAsia"/>
                <w:sz w:val="24"/>
                <w:szCs w:val="24"/>
                <w:lang w:eastAsia="zh-CN"/>
              </w:rPr>
              <w:t>以工程承包方式出口二手车的企业</w:t>
            </w:r>
          </w:p>
        </w:tc>
        <w:tc>
          <w:tcPr>
            <w:tcW w:w="11693" w:type="dxa"/>
            <w:gridSpan w:val="3"/>
            <w:vAlign w:val="center"/>
          </w:tcPr>
          <w:p w:rsidR="003405F3" w:rsidRDefault="00576A00">
            <w:pPr>
              <w:pStyle w:val="2"/>
              <w:spacing w:line="240" w:lineRule="auto"/>
              <w:ind w:firstLineChars="0" w:firstLine="0"/>
              <w:outlineLvl w:val="1"/>
              <w:rPr>
                <w:rFonts w:ascii="仿宋_GB2312" w:eastAsia="仿宋_GB2312" w:hAnsi="仿宋_GB2312" w:cs="仿宋_GB2312"/>
                <w:bCs w:val="0"/>
                <w:color w:val="262626"/>
                <w:sz w:val="24"/>
                <w:szCs w:val="24"/>
                <w:lang w:eastAsia="zh-CN" w:bidi="ar"/>
              </w:rPr>
            </w:pPr>
            <w:r>
              <w:rPr>
                <w:rFonts w:ascii="仿宋_GB2312" w:eastAsia="仿宋_GB2312" w:hAnsi="仿宋_GB2312" w:cs="仿宋_GB2312" w:hint="eastAsia"/>
                <w:bCs w:val="0"/>
                <w:color w:val="262626"/>
                <w:sz w:val="24"/>
                <w:szCs w:val="24"/>
                <w:lang w:eastAsia="zh-CN" w:bidi="ar"/>
              </w:rPr>
              <w:t>无需事先申报，凭本企业中标文件、对外承包工程备案表、承包合同等相关证明材料直接申领出口许可证</w:t>
            </w:r>
          </w:p>
        </w:tc>
      </w:tr>
    </w:tbl>
    <w:p w:rsidR="003405F3" w:rsidRDefault="003405F3">
      <w:pPr>
        <w:ind w:firstLineChars="0" w:firstLine="0"/>
        <w:rPr>
          <w:rFonts w:ascii="仿宋_GB2312" w:hAnsi="仿宋_GB2312" w:cs="仿宋_GB2312"/>
          <w:szCs w:val="32"/>
          <w:lang w:eastAsia="zh-CN"/>
        </w:rPr>
      </w:pPr>
    </w:p>
    <w:p w:rsidR="003405F3" w:rsidRDefault="003405F3">
      <w:pPr>
        <w:ind w:firstLineChars="0" w:firstLine="0"/>
        <w:rPr>
          <w:lang w:eastAsia="zh-CN"/>
        </w:rPr>
        <w:sectPr w:rsidR="003405F3">
          <w:pgSz w:w="16838" w:h="11906" w:orient="landscape"/>
          <w:pgMar w:top="1531" w:right="2098" w:bottom="1531" w:left="1984" w:header="851" w:footer="992" w:gutter="0"/>
          <w:cols w:space="720"/>
          <w:docGrid w:type="lines" w:linePitch="312"/>
        </w:sectPr>
      </w:pPr>
    </w:p>
    <w:p w:rsidR="003405F3" w:rsidRDefault="003405F3">
      <w:pPr>
        <w:ind w:firstLineChars="0" w:firstLine="0"/>
        <w:rPr>
          <w:rFonts w:ascii="方正小标宋简体" w:eastAsia="方正小标宋简体" w:hAnsi="方正小标宋简体" w:cs="方正小标宋简体"/>
          <w:sz w:val="44"/>
          <w:szCs w:val="44"/>
          <w:lang w:eastAsia="zh-CN"/>
        </w:rPr>
      </w:pPr>
    </w:p>
    <w:sectPr w:rsidR="003405F3">
      <w:pgSz w:w="11906" w:h="16838"/>
      <w:pgMar w:top="2098" w:right="1531" w:bottom="1984"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A00" w:rsidRDefault="00576A00">
      <w:pPr>
        <w:spacing w:line="240" w:lineRule="auto"/>
        <w:ind w:firstLine="640"/>
      </w:pPr>
      <w:r>
        <w:separator/>
      </w:r>
    </w:p>
  </w:endnote>
  <w:endnote w:type="continuationSeparator" w:id="0">
    <w:p w:rsidR="00576A00" w:rsidRDefault="00576A0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方正黑体_GBK">
    <w:altName w:val="Malgun Gothic Semilight"/>
    <w:charset w:val="86"/>
    <w:family w:val="auto"/>
    <w:pitch w:val="default"/>
    <w:sig w:usb0="00000000"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A00" w:rsidRDefault="00576A00">
      <w:pPr>
        <w:spacing w:line="240" w:lineRule="auto"/>
        <w:ind w:firstLine="640"/>
      </w:pPr>
      <w:r>
        <w:separator/>
      </w:r>
    </w:p>
  </w:footnote>
  <w:footnote w:type="continuationSeparator" w:id="0">
    <w:p w:rsidR="00576A00" w:rsidRDefault="00576A00">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6A1AF"/>
    <w:rsid w:val="E77F6796"/>
    <w:rsid w:val="FF6F7065"/>
    <w:rsid w:val="FFF69DAC"/>
    <w:rsid w:val="00190644"/>
    <w:rsid w:val="003405F3"/>
    <w:rsid w:val="00576A00"/>
    <w:rsid w:val="1DBF68C6"/>
    <w:rsid w:val="2FF6A1AF"/>
    <w:rsid w:val="3FFBFE38"/>
    <w:rsid w:val="5F957723"/>
    <w:rsid w:val="637FDDD5"/>
    <w:rsid w:val="6B7F09E4"/>
    <w:rsid w:val="7EBF715F"/>
    <w:rsid w:val="7EDF6554"/>
    <w:rsid w:val="DE599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92306F"/>
  <w15:docId w15:val="{9325B946-FA6B-4D4D-B0D2-EDEC4403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spacing w:line="560" w:lineRule="exact"/>
      <w:ind w:firstLineChars="200" w:firstLine="880"/>
    </w:pPr>
    <w:rPr>
      <w:rFonts w:ascii="等线" w:eastAsia="仿宋_GB2312" w:hAnsi="等线" w:cs="等线"/>
      <w:color w:val="000000"/>
      <w:sz w:val="32"/>
      <w:szCs w:val="24"/>
      <w:lang w:eastAsia="en-US" w:bidi="en-US"/>
    </w:rPr>
  </w:style>
  <w:style w:type="paragraph" w:styleId="1">
    <w:name w:val="heading 1"/>
    <w:basedOn w:val="a"/>
    <w:next w:val="a"/>
    <w:qFormat/>
    <w:pPr>
      <w:keepNext/>
      <w:keepLines/>
      <w:spacing w:before="340" w:after="330"/>
      <w:jc w:val="center"/>
      <w:outlineLvl w:val="0"/>
    </w:pPr>
    <w:rPr>
      <w:rFonts w:ascii="Calibri" w:eastAsia="黑体" w:hAnsi="Calibri"/>
      <w:kern w:val="44"/>
    </w:rPr>
  </w:style>
  <w:style w:type="paragraph" w:styleId="2">
    <w:name w:val="heading 2"/>
    <w:basedOn w:val="a"/>
    <w:next w:val="a"/>
    <w:uiPriority w:val="9"/>
    <w:qFormat/>
    <w:pPr>
      <w:keepNext/>
      <w:keepLines/>
      <w:outlineLvl w:val="1"/>
    </w:pPr>
    <w:rPr>
      <w:rFonts w:ascii="Cambria" w:eastAsia="方正黑体_GBK" w:hAnsi="Cambria"/>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pPr>
    <w:rPr>
      <w:rFonts w:cs="Times New Roman"/>
      <w:sz w:val="24"/>
      <w:lang w:eastAsia="zh-CN" w:bidi="ar-SA"/>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cp:lastModifiedBy>
  <cp:revision>2</cp:revision>
  <cp:lastPrinted>2024-02-24T11:36:00Z</cp:lastPrinted>
  <dcterms:created xsi:type="dcterms:W3CDTF">2024-02-24T10:39:00Z</dcterms:created>
  <dcterms:modified xsi:type="dcterms:W3CDTF">2024-02-29T09:37:00Z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