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66" w:lineRule="auto"/>
        <w:rPr>
          <w:rFonts w:ascii="Arial"/>
          <w:sz w:val="21"/>
        </w:rPr>
      </w:pPr>
      <w:bookmarkStart w:id="0" w:name="_GoBack"/>
      <w:bookmarkEnd w:id="0"/>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40" w:line="222" w:lineRule="auto"/>
        <w:ind w:left="2420"/>
        <w:rPr>
          <w:rFonts w:ascii="黑体" w:hAnsi="黑体" w:eastAsia="黑体" w:cs="黑体"/>
          <w:sz w:val="43"/>
          <w:szCs w:val="43"/>
        </w:rPr>
      </w:pPr>
      <w:r>
        <w:rPr>
          <w:rFonts w:ascii="黑体" w:hAnsi="黑体" w:eastAsia="黑体" w:cs="黑体"/>
          <w:spacing w:val="7"/>
          <w:sz w:val="43"/>
          <w:szCs w:val="43"/>
        </w:rPr>
        <w:t>新疆商贸经济学校</w:t>
      </w:r>
    </w:p>
    <w:p>
      <w:pPr>
        <w:spacing w:line="293" w:lineRule="auto"/>
        <w:rPr>
          <w:rFonts w:ascii="Arial"/>
          <w:sz w:val="21"/>
        </w:rPr>
      </w:pPr>
    </w:p>
    <w:p>
      <w:pPr>
        <w:spacing w:line="294" w:lineRule="auto"/>
        <w:rPr>
          <w:rFonts w:ascii="Arial"/>
          <w:sz w:val="21"/>
        </w:rPr>
      </w:pPr>
    </w:p>
    <w:p>
      <w:pPr>
        <w:spacing w:before="140" w:line="223" w:lineRule="auto"/>
        <w:ind w:left="2145"/>
        <w:rPr>
          <w:rFonts w:ascii="黑体" w:hAnsi="黑体" w:eastAsia="黑体" w:cs="黑体"/>
          <w:sz w:val="43"/>
          <w:szCs w:val="43"/>
        </w:rPr>
      </w:pPr>
      <w:r>
        <w:rPr>
          <w:rFonts w:ascii="黑体" w:hAnsi="黑体" w:eastAsia="黑体" w:cs="黑体"/>
          <w:spacing w:val="5"/>
          <w:sz w:val="43"/>
          <w:szCs w:val="43"/>
        </w:rPr>
        <w:t>2024</w:t>
      </w:r>
      <w:r>
        <w:rPr>
          <w:rFonts w:ascii="黑体" w:hAnsi="黑体" w:eastAsia="黑体" w:cs="黑体"/>
          <w:spacing w:val="-86"/>
          <w:sz w:val="43"/>
          <w:szCs w:val="43"/>
        </w:rPr>
        <w:t xml:space="preserve"> </w:t>
      </w:r>
      <w:r>
        <w:rPr>
          <w:rFonts w:ascii="黑体" w:hAnsi="黑体" w:eastAsia="黑体" w:cs="黑体"/>
          <w:spacing w:val="5"/>
          <w:sz w:val="43"/>
          <w:szCs w:val="43"/>
        </w:rPr>
        <w:t>年单位预算公开</w:t>
      </w:r>
    </w:p>
    <w:p>
      <w:pPr>
        <w:spacing w:line="223" w:lineRule="auto"/>
        <w:rPr>
          <w:rFonts w:ascii="黑体" w:hAnsi="黑体" w:eastAsia="黑体" w:cs="黑体"/>
          <w:sz w:val="43"/>
          <w:szCs w:val="43"/>
        </w:rPr>
        <w:sectPr>
          <w:footerReference r:id="rId4" w:type="default"/>
          <w:pgSz w:w="11907" w:h="16839"/>
          <w:pgMar w:top="1431" w:right="1785" w:bottom="1395" w:left="1785" w:header="0" w:footer="1167" w:gutter="0"/>
          <w:cols w:space="720" w:num="1"/>
        </w:sectPr>
      </w:pPr>
    </w:p>
    <w:p>
      <w:pPr>
        <w:spacing w:before="71" w:line="219" w:lineRule="auto"/>
        <w:ind w:left="3850"/>
        <w:rPr>
          <w:rFonts w:ascii="黑体" w:hAnsi="黑体" w:eastAsia="黑体" w:cs="黑体"/>
          <w:sz w:val="36"/>
          <w:szCs w:val="36"/>
        </w:rPr>
      </w:pPr>
      <w:r>
        <w:rPr>
          <w:rFonts w:ascii="黑体" w:hAnsi="黑体" w:eastAsia="黑体" w:cs="黑体"/>
          <w:spacing w:val="-30"/>
          <w:sz w:val="36"/>
          <w:szCs w:val="36"/>
        </w:rPr>
        <w:t>目</w:t>
      </w:r>
      <w:r>
        <w:rPr>
          <w:rFonts w:ascii="黑体" w:hAnsi="黑体" w:eastAsia="黑体" w:cs="黑体"/>
          <w:spacing w:val="16"/>
          <w:sz w:val="36"/>
          <w:szCs w:val="36"/>
        </w:rPr>
        <w:t xml:space="preserve"> </w:t>
      </w:r>
      <w:r>
        <w:rPr>
          <w:rFonts w:ascii="黑体" w:hAnsi="黑体" w:eastAsia="黑体" w:cs="黑体"/>
          <w:spacing w:val="-30"/>
          <w:sz w:val="36"/>
          <w:szCs w:val="36"/>
        </w:rPr>
        <w:t>录</w: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2"/>
        <w:spacing w:before="91" w:line="217" w:lineRule="auto"/>
        <w:ind w:left="15"/>
      </w:pPr>
      <w:r>
        <w:fldChar w:fldCharType="begin"/>
      </w:r>
      <w:r>
        <w:instrText xml:space="preserve"> HYPERLINK \l "bookmark1" </w:instrText>
      </w:r>
      <w:r>
        <w:fldChar w:fldCharType="separate"/>
      </w:r>
      <w:r>
        <w:rPr>
          <w:b/>
          <w:bCs/>
          <w:spacing w:val="-4"/>
        </w:rPr>
        <w:t>第一部分</w:t>
      </w:r>
      <w:r>
        <w:rPr>
          <w:spacing w:val="-4"/>
        </w:rPr>
        <w:t xml:space="preserve">  </w:t>
      </w:r>
      <w:r>
        <w:rPr>
          <w:b/>
          <w:bCs/>
          <w:spacing w:val="-4"/>
        </w:rPr>
        <w:t>2024</w:t>
      </w:r>
      <w:r>
        <w:rPr>
          <w:spacing w:val="-46"/>
        </w:rPr>
        <w:t xml:space="preserve"> </w:t>
      </w:r>
      <w:r>
        <w:rPr>
          <w:b/>
          <w:bCs/>
          <w:spacing w:val="-4"/>
        </w:rPr>
        <w:t>年新疆商贸经济学校单位概况</w:t>
      </w:r>
      <w:r>
        <w:rPr>
          <w:b/>
          <w:bCs/>
          <w:spacing w:val="-4"/>
        </w:rPr>
        <w:fldChar w:fldCharType="end"/>
      </w:r>
    </w:p>
    <w:p>
      <w:pPr>
        <w:pStyle w:val="2"/>
        <w:spacing w:before="229" w:line="218" w:lineRule="auto"/>
        <w:ind w:left="5"/>
      </w:pPr>
      <w:r>
        <w:fldChar w:fldCharType="begin"/>
      </w:r>
      <w:r>
        <w:instrText xml:space="preserve"> HYPERLINK \l "bookmark2" </w:instrText>
      </w:r>
      <w:r>
        <w:fldChar w:fldCharType="separate"/>
      </w:r>
      <w:r>
        <w:rPr>
          <w:spacing w:val="-8"/>
        </w:rPr>
        <w:t>一、</w:t>
      </w:r>
      <w:r>
        <w:rPr>
          <w:spacing w:val="27"/>
        </w:rPr>
        <w:t xml:space="preserve"> </w:t>
      </w:r>
      <w:r>
        <w:rPr>
          <w:spacing w:val="-8"/>
        </w:rPr>
        <w:t>主要职能</w:t>
      </w:r>
      <w:r>
        <w:rPr>
          <w:spacing w:val="-8"/>
        </w:rPr>
        <w:fldChar w:fldCharType="end"/>
      </w:r>
    </w:p>
    <w:p>
      <w:pPr>
        <w:pStyle w:val="2"/>
        <w:spacing w:before="228" w:line="219" w:lineRule="auto"/>
        <w:ind w:left="9"/>
      </w:pPr>
      <w:r>
        <w:fldChar w:fldCharType="begin"/>
      </w:r>
      <w:r>
        <w:instrText xml:space="preserve"> HYPERLINK \l "bookmark3" </w:instrText>
      </w:r>
      <w:r>
        <w:fldChar w:fldCharType="separate"/>
      </w:r>
      <w:r>
        <w:rPr>
          <w:spacing w:val="-3"/>
        </w:rPr>
        <w:t>二、 机构设置及人员情况</w:t>
      </w:r>
      <w:r>
        <w:rPr>
          <w:spacing w:val="-3"/>
        </w:rPr>
        <w:fldChar w:fldCharType="end"/>
      </w:r>
    </w:p>
    <w:p>
      <w:pPr>
        <w:pStyle w:val="2"/>
        <w:spacing w:before="230" w:line="217" w:lineRule="auto"/>
        <w:ind w:left="15"/>
      </w:pPr>
      <w:r>
        <w:fldChar w:fldCharType="begin"/>
      </w:r>
      <w:r>
        <w:instrText xml:space="preserve"> HYPERLINK \l "bookmark4" </w:instrText>
      </w:r>
      <w:r>
        <w:fldChar w:fldCharType="separate"/>
      </w:r>
      <w:r>
        <w:rPr>
          <w:b/>
          <w:bCs/>
          <w:spacing w:val="-5"/>
        </w:rPr>
        <w:t>第二部分</w:t>
      </w:r>
      <w:r>
        <w:rPr>
          <w:spacing w:val="-5"/>
        </w:rPr>
        <w:t xml:space="preserve"> </w:t>
      </w:r>
      <w:r>
        <w:rPr>
          <w:b/>
          <w:bCs/>
          <w:spacing w:val="-5"/>
        </w:rPr>
        <w:t>2024</w:t>
      </w:r>
      <w:r>
        <w:rPr>
          <w:spacing w:val="-45"/>
        </w:rPr>
        <w:t xml:space="preserve"> </w:t>
      </w:r>
      <w:r>
        <w:rPr>
          <w:b/>
          <w:bCs/>
          <w:spacing w:val="-5"/>
        </w:rPr>
        <w:t>年单位预算公开表</w:t>
      </w:r>
      <w:r>
        <w:rPr>
          <w:b/>
          <w:bCs/>
          <w:spacing w:val="-5"/>
        </w:rPr>
        <w:fldChar w:fldCharType="end"/>
      </w:r>
    </w:p>
    <w:p>
      <w:pPr>
        <w:pStyle w:val="2"/>
        <w:spacing w:before="230" w:line="217" w:lineRule="auto"/>
        <w:ind w:left="5"/>
      </w:pPr>
      <w:r>
        <w:fldChar w:fldCharType="begin"/>
      </w:r>
      <w:r>
        <w:instrText xml:space="preserve"> HYPERLINK \l "bookmark5" </w:instrText>
      </w:r>
      <w:r>
        <w:fldChar w:fldCharType="separate"/>
      </w:r>
      <w:r>
        <w:rPr>
          <w:spacing w:val="-2"/>
        </w:rPr>
        <w:t>一、 单位收支总体情况表</w:t>
      </w:r>
      <w:r>
        <w:rPr>
          <w:spacing w:val="-2"/>
        </w:rPr>
        <w:fldChar w:fldCharType="end"/>
      </w:r>
    </w:p>
    <w:p>
      <w:pPr>
        <w:pStyle w:val="2"/>
        <w:spacing w:before="230" w:line="217" w:lineRule="auto"/>
        <w:ind w:left="9"/>
      </w:pPr>
      <w:r>
        <w:fldChar w:fldCharType="begin"/>
      </w:r>
      <w:r>
        <w:instrText xml:space="preserve"> HYPERLINK \l "bookmark6" </w:instrText>
      </w:r>
      <w:r>
        <w:fldChar w:fldCharType="separate"/>
      </w:r>
      <w:r>
        <w:rPr>
          <w:spacing w:val="-3"/>
        </w:rPr>
        <w:t>二、 单位收入总体情况表</w:t>
      </w:r>
      <w:r>
        <w:rPr>
          <w:spacing w:val="-3"/>
        </w:rPr>
        <w:fldChar w:fldCharType="end"/>
      </w:r>
    </w:p>
    <w:p>
      <w:pPr>
        <w:pStyle w:val="2"/>
        <w:spacing w:before="233" w:line="217" w:lineRule="auto"/>
        <w:ind w:left="8"/>
      </w:pPr>
      <w:r>
        <w:fldChar w:fldCharType="begin"/>
      </w:r>
      <w:r>
        <w:instrText xml:space="preserve"> HYPERLINK \l "bookmark7" </w:instrText>
      </w:r>
      <w:r>
        <w:fldChar w:fldCharType="separate"/>
      </w:r>
      <w:r>
        <w:rPr>
          <w:spacing w:val="-2"/>
        </w:rPr>
        <w:t>三、 单位支出总体情况表</w:t>
      </w:r>
      <w:r>
        <w:rPr>
          <w:spacing w:val="-2"/>
        </w:rPr>
        <w:fldChar w:fldCharType="end"/>
      </w:r>
    </w:p>
    <w:p>
      <w:pPr>
        <w:pStyle w:val="2"/>
        <w:spacing w:before="229" w:line="218" w:lineRule="auto"/>
        <w:ind w:left="33"/>
      </w:pPr>
      <w:r>
        <w:fldChar w:fldCharType="begin"/>
      </w:r>
      <w:r>
        <w:instrText xml:space="preserve"> HYPERLINK \l "bookmark8" </w:instrText>
      </w:r>
      <w:r>
        <w:fldChar w:fldCharType="separate"/>
      </w:r>
      <w:r>
        <w:rPr>
          <w:spacing w:val="-4"/>
        </w:rPr>
        <w:t>四、 财政拨款收支预算总体情况表</w:t>
      </w:r>
      <w:r>
        <w:rPr>
          <w:spacing w:val="-4"/>
        </w:rPr>
        <w:fldChar w:fldCharType="end"/>
      </w:r>
    </w:p>
    <w:p>
      <w:pPr>
        <w:pStyle w:val="2"/>
        <w:spacing w:before="229" w:line="218" w:lineRule="auto"/>
        <w:ind w:left="5"/>
      </w:pPr>
      <w:r>
        <w:fldChar w:fldCharType="begin"/>
      </w:r>
      <w:r>
        <w:instrText xml:space="preserve"> HYPERLINK \l "bookmark9" </w:instrText>
      </w:r>
      <w:r>
        <w:fldChar w:fldCharType="separate"/>
      </w:r>
      <w:r>
        <w:rPr>
          <w:spacing w:val="-2"/>
        </w:rPr>
        <w:t>五、 一般公共预算支出情况表</w:t>
      </w:r>
      <w:r>
        <w:rPr>
          <w:spacing w:val="-2"/>
        </w:rPr>
        <w:fldChar w:fldCharType="end"/>
      </w:r>
    </w:p>
    <w:p>
      <w:pPr>
        <w:pStyle w:val="2"/>
        <w:spacing w:before="231" w:line="218" w:lineRule="auto"/>
        <w:ind w:left="3"/>
      </w:pPr>
      <w:r>
        <w:fldChar w:fldCharType="begin"/>
      </w:r>
      <w:r>
        <w:instrText xml:space="preserve"> HYPERLINK \l "bookmark10" </w:instrText>
      </w:r>
      <w:r>
        <w:fldChar w:fldCharType="separate"/>
      </w:r>
      <w:r>
        <w:rPr>
          <w:spacing w:val="-2"/>
        </w:rPr>
        <w:t>六、 一般公共预算基本支出情况表</w:t>
      </w:r>
      <w:r>
        <w:rPr>
          <w:spacing w:val="-2"/>
        </w:rPr>
        <w:fldChar w:fldCharType="end"/>
      </w:r>
    </w:p>
    <w:p>
      <w:pPr>
        <w:pStyle w:val="2"/>
        <w:spacing w:before="228" w:line="218" w:lineRule="auto"/>
        <w:ind w:left="6"/>
      </w:pPr>
      <w:r>
        <w:fldChar w:fldCharType="begin"/>
      </w:r>
      <w:r>
        <w:instrText xml:space="preserve"> HYPERLINK \l "bookmark11" </w:instrText>
      </w:r>
      <w:r>
        <w:fldChar w:fldCharType="separate"/>
      </w:r>
      <w:r>
        <w:rPr>
          <w:spacing w:val="-2"/>
        </w:rPr>
        <w:t>七、 一般公共预算项目支出情况表</w:t>
      </w:r>
      <w:r>
        <w:rPr>
          <w:spacing w:val="-2"/>
        </w:rPr>
        <w:fldChar w:fldCharType="end"/>
      </w:r>
    </w:p>
    <w:p>
      <w:pPr>
        <w:pStyle w:val="2"/>
        <w:spacing w:before="230" w:line="216" w:lineRule="auto"/>
      </w:pPr>
      <w:r>
        <w:fldChar w:fldCharType="begin"/>
      </w:r>
      <w:r>
        <w:instrText xml:space="preserve"> HYPERLINK \l "bookmark12" </w:instrText>
      </w:r>
      <w:r>
        <w:fldChar w:fldCharType="separate"/>
      </w:r>
      <w:r>
        <w:rPr>
          <w:spacing w:val="-1"/>
        </w:rPr>
        <w:t>八、 政府性基金预算支出情况表</w:t>
      </w:r>
      <w:r>
        <w:rPr>
          <w:spacing w:val="-1"/>
        </w:rPr>
        <w:fldChar w:fldCharType="end"/>
      </w:r>
    </w:p>
    <w:p>
      <w:pPr>
        <w:pStyle w:val="2"/>
        <w:spacing w:before="233" w:line="218" w:lineRule="auto"/>
        <w:ind w:left="10"/>
      </w:pPr>
      <w:r>
        <w:fldChar w:fldCharType="begin"/>
      </w:r>
      <w:r>
        <w:instrText xml:space="preserve"> HYPERLINK \l "bookmark13" </w:instrText>
      </w:r>
      <w:r>
        <w:fldChar w:fldCharType="separate"/>
      </w:r>
      <w:r>
        <w:rPr>
          <w:spacing w:val="-6"/>
        </w:rPr>
        <w:t>九、</w:t>
      </w:r>
      <w:r>
        <w:rPr>
          <w:spacing w:val="63"/>
        </w:rPr>
        <w:t xml:space="preserve"> </w:t>
      </w:r>
      <w:r>
        <w:rPr>
          <w:spacing w:val="-6"/>
        </w:rPr>
        <w:t>国有资本经营预算支出情况表</w:t>
      </w:r>
      <w:r>
        <w:rPr>
          <w:spacing w:val="-6"/>
        </w:rPr>
        <w:fldChar w:fldCharType="end"/>
      </w:r>
    </w:p>
    <w:p>
      <w:pPr>
        <w:pStyle w:val="2"/>
        <w:spacing w:before="229" w:line="219" w:lineRule="auto"/>
        <w:ind w:left="8"/>
      </w:pPr>
      <w:r>
        <w:fldChar w:fldCharType="begin"/>
      </w:r>
      <w:r>
        <w:instrText xml:space="preserve"> HYPERLINK \l "bookmark14" </w:instrText>
      </w:r>
      <w:r>
        <w:fldChar w:fldCharType="separate"/>
      </w:r>
      <w:r>
        <w:rPr>
          <w:spacing w:val="-2"/>
        </w:rPr>
        <w:t>十、 财政拨款“三公”经费支出情况表</w:t>
      </w:r>
      <w:r>
        <w:rPr>
          <w:spacing w:val="-2"/>
        </w:rPr>
        <w:fldChar w:fldCharType="end"/>
      </w:r>
    </w:p>
    <w:p>
      <w:pPr>
        <w:pStyle w:val="2"/>
        <w:spacing w:before="227" w:line="215" w:lineRule="auto"/>
        <w:ind w:left="8"/>
      </w:pPr>
      <w:r>
        <w:fldChar w:fldCharType="begin"/>
      </w:r>
      <w:r>
        <w:instrText xml:space="preserve"> HYPERLINK \l "bookmark15" </w:instrText>
      </w:r>
      <w:r>
        <w:fldChar w:fldCharType="separate"/>
      </w:r>
      <w:r>
        <w:rPr>
          <w:spacing w:val="-2"/>
        </w:rPr>
        <w:t>十一、 上年结转结余情况明细表</w:t>
      </w:r>
      <w:r>
        <w:rPr>
          <w:spacing w:val="-2"/>
        </w:rPr>
        <w:fldChar w:fldCharType="end"/>
      </w:r>
    </w:p>
    <w:p>
      <w:pPr>
        <w:pStyle w:val="2"/>
        <w:spacing w:before="236" w:line="217" w:lineRule="auto"/>
        <w:ind w:left="15"/>
      </w:pPr>
      <w:r>
        <w:fldChar w:fldCharType="begin"/>
      </w:r>
      <w:r>
        <w:instrText xml:space="preserve"> HYPERLINK \l "bookmark16" </w:instrText>
      </w:r>
      <w:r>
        <w:fldChar w:fldCharType="separate"/>
      </w:r>
      <w:r>
        <w:rPr>
          <w:b/>
          <w:bCs/>
          <w:spacing w:val="-5"/>
        </w:rPr>
        <w:t>第三部分</w:t>
      </w:r>
      <w:r>
        <w:rPr>
          <w:spacing w:val="-5"/>
        </w:rPr>
        <w:t xml:space="preserve"> </w:t>
      </w:r>
      <w:r>
        <w:rPr>
          <w:b/>
          <w:bCs/>
          <w:spacing w:val="-5"/>
        </w:rPr>
        <w:t>2024</w:t>
      </w:r>
      <w:r>
        <w:rPr>
          <w:spacing w:val="-42"/>
        </w:rPr>
        <w:t xml:space="preserve"> </w:t>
      </w:r>
      <w:r>
        <w:rPr>
          <w:b/>
          <w:bCs/>
          <w:spacing w:val="-5"/>
        </w:rPr>
        <w:t>年单位预算情况说明</w:t>
      </w:r>
      <w:r>
        <w:rPr>
          <w:b/>
          <w:bCs/>
          <w:spacing w:val="-5"/>
        </w:rPr>
        <w:fldChar w:fldCharType="end"/>
      </w:r>
    </w:p>
    <w:p>
      <w:pPr>
        <w:pStyle w:val="2"/>
        <w:spacing w:before="230" w:line="217" w:lineRule="auto"/>
        <w:ind w:left="5"/>
      </w:pPr>
      <w:r>
        <w:fldChar w:fldCharType="begin"/>
      </w:r>
      <w:r>
        <w:instrText xml:space="preserve"> HYPERLINK \l "bookmark17" </w:instrText>
      </w:r>
      <w:r>
        <w:fldChar w:fldCharType="separate"/>
      </w:r>
      <w:r>
        <w:rPr>
          <w:spacing w:val="-2"/>
        </w:rPr>
        <w:t>一、 关于新疆商贸经济学校</w:t>
      </w:r>
      <w:r>
        <w:rPr>
          <w:spacing w:val="-56"/>
        </w:rPr>
        <w:t xml:space="preserve"> </w:t>
      </w:r>
      <w:r>
        <w:rPr>
          <w:spacing w:val="-2"/>
        </w:rPr>
        <w:t>2024</w:t>
      </w:r>
      <w:r>
        <w:rPr>
          <w:spacing w:val="-48"/>
        </w:rPr>
        <w:t xml:space="preserve"> </w:t>
      </w:r>
      <w:r>
        <w:rPr>
          <w:spacing w:val="-2"/>
        </w:rPr>
        <w:t>年收支预算情况的总体说明</w:t>
      </w:r>
      <w:r>
        <w:rPr>
          <w:spacing w:val="-2"/>
        </w:rPr>
        <w:fldChar w:fldCharType="end"/>
      </w:r>
    </w:p>
    <w:p>
      <w:pPr>
        <w:pStyle w:val="2"/>
        <w:spacing w:before="230" w:line="217" w:lineRule="auto"/>
        <w:ind w:left="9"/>
      </w:pPr>
      <w:r>
        <w:fldChar w:fldCharType="begin"/>
      </w:r>
      <w:r>
        <w:instrText xml:space="preserve"> HYPERLINK \l "bookmark18" </w:instrText>
      </w:r>
      <w:r>
        <w:fldChar w:fldCharType="separate"/>
      </w:r>
      <w:r>
        <w:rPr>
          <w:spacing w:val="-3"/>
        </w:rPr>
        <w:t>二、 关于新疆商贸经济学校</w:t>
      </w:r>
      <w:r>
        <w:rPr>
          <w:spacing w:val="-38"/>
        </w:rPr>
        <w:t xml:space="preserve"> </w:t>
      </w:r>
      <w:r>
        <w:rPr>
          <w:spacing w:val="-3"/>
        </w:rPr>
        <w:t>2024</w:t>
      </w:r>
      <w:r>
        <w:rPr>
          <w:spacing w:val="-48"/>
        </w:rPr>
        <w:t xml:space="preserve"> </w:t>
      </w:r>
      <w:r>
        <w:rPr>
          <w:spacing w:val="-3"/>
        </w:rPr>
        <w:t>年收入预算情况说明</w:t>
      </w:r>
      <w:r>
        <w:rPr>
          <w:spacing w:val="-3"/>
        </w:rPr>
        <w:fldChar w:fldCharType="end"/>
      </w:r>
    </w:p>
    <w:p>
      <w:pPr>
        <w:pStyle w:val="2"/>
        <w:spacing w:before="233" w:line="217" w:lineRule="auto"/>
        <w:ind w:left="8"/>
      </w:pPr>
      <w:r>
        <w:fldChar w:fldCharType="begin"/>
      </w:r>
      <w:r>
        <w:instrText xml:space="preserve"> HYPERLINK \l "bookmark19" </w:instrText>
      </w:r>
      <w:r>
        <w:fldChar w:fldCharType="separate"/>
      </w:r>
      <w:r>
        <w:rPr>
          <w:spacing w:val="-2"/>
        </w:rPr>
        <w:t>三、 关于新疆商贸经济学校</w:t>
      </w:r>
      <w:r>
        <w:rPr>
          <w:spacing w:val="-56"/>
        </w:rPr>
        <w:t xml:space="preserve"> </w:t>
      </w:r>
      <w:r>
        <w:rPr>
          <w:spacing w:val="-2"/>
        </w:rPr>
        <w:t>2024</w:t>
      </w:r>
      <w:r>
        <w:rPr>
          <w:spacing w:val="-48"/>
        </w:rPr>
        <w:t xml:space="preserve"> </w:t>
      </w:r>
      <w:r>
        <w:rPr>
          <w:spacing w:val="-2"/>
        </w:rPr>
        <w:t>年支</w:t>
      </w:r>
      <w:r>
        <w:rPr>
          <w:spacing w:val="-3"/>
        </w:rPr>
        <w:t>出预算情况说明</w:t>
      </w:r>
      <w:r>
        <w:rPr>
          <w:spacing w:val="-3"/>
        </w:rPr>
        <w:fldChar w:fldCharType="end"/>
      </w:r>
    </w:p>
    <w:p>
      <w:pPr>
        <w:pStyle w:val="2"/>
        <w:spacing w:before="230" w:line="217" w:lineRule="auto"/>
        <w:jc w:val="right"/>
      </w:pPr>
      <w:r>
        <w:fldChar w:fldCharType="begin"/>
      </w:r>
      <w:r>
        <w:instrText xml:space="preserve"> HYPERLINK \l "bookmark20" </w:instrText>
      </w:r>
      <w:r>
        <w:fldChar w:fldCharType="separate"/>
      </w:r>
      <w:r>
        <w:rPr>
          <w:spacing w:val="-3"/>
        </w:rPr>
        <w:t>四、 关于新疆商贸经济学校</w:t>
      </w:r>
      <w:r>
        <w:rPr>
          <w:spacing w:val="-44"/>
        </w:rPr>
        <w:t xml:space="preserve"> </w:t>
      </w:r>
      <w:r>
        <w:rPr>
          <w:spacing w:val="-3"/>
        </w:rPr>
        <w:t>2024</w:t>
      </w:r>
      <w:r>
        <w:rPr>
          <w:spacing w:val="-47"/>
        </w:rPr>
        <w:t xml:space="preserve"> </w:t>
      </w:r>
      <w:r>
        <w:rPr>
          <w:spacing w:val="-3"/>
        </w:rPr>
        <w:t>年财政拨款收支预算情况的总体说明</w:t>
      </w:r>
      <w:r>
        <w:rPr>
          <w:spacing w:val="-3"/>
        </w:rPr>
        <w:fldChar w:fldCharType="end"/>
      </w:r>
    </w:p>
    <w:p>
      <w:pPr>
        <w:pStyle w:val="2"/>
        <w:spacing w:before="230" w:line="217" w:lineRule="auto"/>
        <w:ind w:left="5"/>
      </w:pPr>
      <w:r>
        <w:fldChar w:fldCharType="begin"/>
      </w:r>
      <w:r>
        <w:instrText xml:space="preserve"> HYPERLINK \l "bookmark21" </w:instrText>
      </w:r>
      <w:r>
        <w:fldChar w:fldCharType="separate"/>
      </w:r>
      <w:r>
        <w:rPr>
          <w:spacing w:val="-2"/>
        </w:rPr>
        <w:t>五、 关于新疆商贸经济学校</w:t>
      </w:r>
      <w:r>
        <w:rPr>
          <w:spacing w:val="-49"/>
        </w:rPr>
        <w:t xml:space="preserve"> </w:t>
      </w:r>
      <w:r>
        <w:rPr>
          <w:spacing w:val="-2"/>
        </w:rPr>
        <w:t>2024</w:t>
      </w:r>
      <w:r>
        <w:rPr>
          <w:spacing w:val="-47"/>
        </w:rPr>
        <w:t xml:space="preserve"> </w:t>
      </w:r>
      <w:r>
        <w:rPr>
          <w:spacing w:val="-2"/>
        </w:rPr>
        <w:t>年一般公共预算当年拨款情况说明</w:t>
      </w:r>
      <w:r>
        <w:rPr>
          <w:spacing w:val="-2"/>
        </w:rPr>
        <w:fldChar w:fldCharType="end"/>
      </w:r>
    </w:p>
    <w:p>
      <w:pPr>
        <w:pStyle w:val="2"/>
        <w:spacing w:before="233" w:line="217" w:lineRule="auto"/>
        <w:ind w:left="3"/>
      </w:pPr>
      <w:r>
        <w:fldChar w:fldCharType="begin"/>
      </w:r>
      <w:r>
        <w:instrText xml:space="preserve"> HYPERLINK \l "bookmark22" </w:instrText>
      </w:r>
      <w:r>
        <w:fldChar w:fldCharType="separate"/>
      </w:r>
      <w:r>
        <w:rPr>
          <w:spacing w:val="-2"/>
        </w:rPr>
        <w:t>六、 关于新疆商贸经济学校</w:t>
      </w:r>
      <w:r>
        <w:rPr>
          <w:spacing w:val="-47"/>
        </w:rPr>
        <w:t xml:space="preserve"> </w:t>
      </w:r>
      <w:r>
        <w:rPr>
          <w:spacing w:val="-2"/>
        </w:rPr>
        <w:t>2024</w:t>
      </w:r>
      <w:r>
        <w:rPr>
          <w:spacing w:val="-47"/>
        </w:rPr>
        <w:t xml:space="preserve"> </w:t>
      </w:r>
      <w:r>
        <w:rPr>
          <w:spacing w:val="-2"/>
        </w:rPr>
        <w:t>年一般公共预算基本支出情况说明</w:t>
      </w:r>
      <w:r>
        <w:rPr>
          <w:spacing w:val="-2"/>
        </w:rPr>
        <w:fldChar w:fldCharType="end"/>
      </w:r>
    </w:p>
    <w:p>
      <w:pPr>
        <w:pStyle w:val="2"/>
        <w:spacing w:before="230" w:line="217" w:lineRule="auto"/>
        <w:ind w:left="6"/>
      </w:pPr>
      <w:r>
        <w:fldChar w:fldCharType="begin"/>
      </w:r>
      <w:r>
        <w:instrText xml:space="preserve"> HYPERLINK \l "bookmark23" </w:instrText>
      </w:r>
      <w:r>
        <w:fldChar w:fldCharType="separate"/>
      </w:r>
      <w:r>
        <w:rPr>
          <w:spacing w:val="-2"/>
        </w:rPr>
        <w:t>七、 关于新疆商贸经济学校</w:t>
      </w:r>
      <w:r>
        <w:rPr>
          <w:spacing w:val="-50"/>
        </w:rPr>
        <w:t xml:space="preserve"> </w:t>
      </w:r>
      <w:r>
        <w:rPr>
          <w:spacing w:val="-2"/>
        </w:rPr>
        <w:t>2024</w:t>
      </w:r>
      <w:r>
        <w:rPr>
          <w:spacing w:val="-48"/>
        </w:rPr>
        <w:t xml:space="preserve"> </w:t>
      </w:r>
      <w:r>
        <w:rPr>
          <w:spacing w:val="-2"/>
        </w:rPr>
        <w:t>年一般公共预算项目支出情况说明</w:t>
      </w:r>
      <w:r>
        <w:rPr>
          <w:spacing w:val="-2"/>
        </w:rPr>
        <w:fldChar w:fldCharType="end"/>
      </w:r>
    </w:p>
    <w:p>
      <w:pPr>
        <w:spacing w:line="217" w:lineRule="auto"/>
        <w:sectPr>
          <w:footerReference r:id="rId5" w:type="default"/>
          <w:pgSz w:w="11907" w:h="16839"/>
          <w:pgMar w:top="1193" w:right="1530" w:bottom="1395" w:left="1710" w:header="0" w:footer="1167" w:gutter="0"/>
          <w:cols w:space="720" w:num="1"/>
        </w:sectPr>
      </w:pPr>
    </w:p>
    <w:p>
      <w:pPr>
        <w:pStyle w:val="2"/>
        <w:spacing w:before="56" w:line="216" w:lineRule="auto"/>
      </w:pPr>
      <w:r>
        <w:rPr>
          <w:spacing w:val="1"/>
        </w:rPr>
        <w:t>八、 关于新疆商贸经济学校2024</w:t>
      </w:r>
      <w:r>
        <w:rPr>
          <w:spacing w:val="-46"/>
        </w:rPr>
        <w:t xml:space="preserve"> </w:t>
      </w:r>
      <w:r>
        <w:rPr>
          <w:spacing w:val="1"/>
        </w:rPr>
        <w:t>年政府性基金预算拨款情况说明</w:t>
      </w:r>
    </w:p>
    <w:p>
      <w:pPr>
        <w:pStyle w:val="2"/>
        <w:spacing w:before="233" w:line="217" w:lineRule="auto"/>
        <w:ind w:left="10"/>
      </w:pPr>
      <w:r>
        <w:rPr>
          <w:spacing w:val="-2"/>
        </w:rPr>
        <w:t>九、 关于新疆商贸经济学校</w:t>
      </w:r>
      <w:r>
        <w:rPr>
          <w:spacing w:val="-55"/>
        </w:rPr>
        <w:t xml:space="preserve"> </w:t>
      </w:r>
      <w:r>
        <w:rPr>
          <w:spacing w:val="-2"/>
        </w:rPr>
        <w:t>2024</w:t>
      </w:r>
      <w:r>
        <w:rPr>
          <w:spacing w:val="-47"/>
        </w:rPr>
        <w:t xml:space="preserve"> </w:t>
      </w:r>
      <w:r>
        <w:rPr>
          <w:spacing w:val="-2"/>
        </w:rPr>
        <w:t>年国有资本经营预算拨款情况说明</w:t>
      </w:r>
    </w:p>
    <w:p>
      <w:pPr>
        <w:pStyle w:val="2"/>
        <w:spacing w:before="230" w:line="217" w:lineRule="auto"/>
        <w:jc w:val="right"/>
      </w:pPr>
      <w:r>
        <w:rPr>
          <w:spacing w:val="-2"/>
        </w:rPr>
        <w:t>十、 关于新疆商贸经济学校</w:t>
      </w:r>
      <w:r>
        <w:rPr>
          <w:spacing w:val="-48"/>
        </w:rPr>
        <w:t xml:space="preserve"> </w:t>
      </w:r>
      <w:r>
        <w:rPr>
          <w:spacing w:val="-2"/>
        </w:rPr>
        <w:t>2024</w:t>
      </w:r>
      <w:r>
        <w:rPr>
          <w:spacing w:val="-48"/>
        </w:rPr>
        <w:t xml:space="preserve"> </w:t>
      </w:r>
      <w:r>
        <w:rPr>
          <w:spacing w:val="-2"/>
        </w:rPr>
        <w:t>年财政拨款“三公”经费预算情况说明</w:t>
      </w:r>
    </w:p>
    <w:p>
      <w:pPr>
        <w:pStyle w:val="2"/>
        <w:spacing w:before="229" w:line="215" w:lineRule="auto"/>
        <w:ind w:left="8"/>
      </w:pPr>
      <w:r>
        <w:rPr>
          <w:spacing w:val="-2"/>
        </w:rPr>
        <w:t>十一、 关于新疆商贸经济学校</w:t>
      </w:r>
      <w:r>
        <w:rPr>
          <w:spacing w:val="-54"/>
        </w:rPr>
        <w:t xml:space="preserve"> </w:t>
      </w:r>
      <w:r>
        <w:rPr>
          <w:spacing w:val="-2"/>
        </w:rPr>
        <w:t>2024</w:t>
      </w:r>
      <w:r>
        <w:rPr>
          <w:spacing w:val="-48"/>
        </w:rPr>
        <w:t xml:space="preserve"> </w:t>
      </w:r>
      <w:r>
        <w:rPr>
          <w:spacing w:val="-2"/>
        </w:rPr>
        <w:t>年上年结转结余预算情况说明</w:t>
      </w:r>
    </w:p>
    <w:p>
      <w:pPr>
        <w:pStyle w:val="2"/>
        <w:spacing w:before="236" w:line="218" w:lineRule="auto"/>
        <w:ind w:left="8"/>
      </w:pPr>
      <w:r>
        <w:rPr>
          <w:spacing w:val="-2"/>
        </w:rPr>
        <w:t>十二、 其他重要事项的情况说明</w:t>
      </w:r>
    </w:p>
    <w:p>
      <w:pPr>
        <w:pStyle w:val="2"/>
        <w:spacing w:before="228" w:line="219" w:lineRule="auto"/>
        <w:ind w:left="15"/>
      </w:pPr>
      <w:r>
        <w:rPr>
          <w:b/>
          <w:bCs/>
          <w:spacing w:val="-5"/>
        </w:rPr>
        <w:t>第四部分</w:t>
      </w:r>
      <w:r>
        <w:rPr>
          <w:spacing w:val="-5"/>
        </w:rPr>
        <w:t xml:space="preserve"> </w:t>
      </w:r>
      <w:r>
        <w:rPr>
          <w:b/>
          <w:bCs/>
          <w:spacing w:val="-5"/>
        </w:rPr>
        <w:t>名词解释</w:t>
      </w:r>
    </w:p>
    <w:p>
      <w:pPr>
        <w:spacing w:line="219" w:lineRule="auto"/>
        <w:sectPr>
          <w:footerReference r:id="rId6" w:type="default"/>
          <w:pgSz w:w="11907" w:h="16839"/>
          <w:pgMar w:top="1284" w:right="1249" w:bottom="1395" w:left="1710" w:header="0" w:footer="1168" w:gutter="0"/>
          <w:cols w:space="720" w:num="1"/>
        </w:sectPr>
      </w:pPr>
    </w:p>
    <w:p>
      <w:pPr>
        <w:spacing w:before="60" w:line="218" w:lineRule="auto"/>
        <w:ind w:left="1757"/>
        <w:rPr>
          <w:rFonts w:ascii="黑体" w:hAnsi="黑体" w:eastAsia="黑体" w:cs="黑体"/>
          <w:sz w:val="30"/>
          <w:szCs w:val="30"/>
        </w:rPr>
      </w:pPr>
      <w:r>
        <w:rPr>
          <w:rFonts w:ascii="黑体" w:hAnsi="黑体" w:eastAsia="黑体" w:cs="黑体"/>
          <w:b/>
          <w:bCs/>
          <w:spacing w:val="-3"/>
          <w:sz w:val="30"/>
          <w:szCs w:val="30"/>
        </w:rPr>
        <w:t>第一部分</w:t>
      </w:r>
      <w:r>
        <w:rPr>
          <w:rFonts w:ascii="黑体" w:hAnsi="黑体" w:eastAsia="黑体" w:cs="黑体"/>
          <w:spacing w:val="-3"/>
          <w:sz w:val="30"/>
          <w:szCs w:val="30"/>
        </w:rPr>
        <w:t xml:space="preserve">  </w:t>
      </w:r>
      <w:r>
        <w:rPr>
          <w:rFonts w:ascii="黑体" w:hAnsi="黑体" w:eastAsia="黑体" w:cs="黑体"/>
          <w:b/>
          <w:bCs/>
          <w:spacing w:val="-3"/>
          <w:sz w:val="30"/>
          <w:szCs w:val="30"/>
        </w:rPr>
        <w:t>2024</w:t>
      </w:r>
      <w:r>
        <w:rPr>
          <w:rFonts w:ascii="黑体" w:hAnsi="黑体" w:eastAsia="黑体" w:cs="黑体"/>
          <w:spacing w:val="-61"/>
          <w:sz w:val="30"/>
          <w:szCs w:val="30"/>
        </w:rPr>
        <w:t xml:space="preserve"> </w:t>
      </w:r>
      <w:r>
        <w:rPr>
          <w:rFonts w:ascii="黑体" w:hAnsi="黑体" w:eastAsia="黑体" w:cs="黑体"/>
          <w:b/>
          <w:bCs/>
          <w:spacing w:val="-3"/>
          <w:sz w:val="30"/>
          <w:szCs w:val="30"/>
        </w:rPr>
        <w:t>年新疆商贸经济学校单位概况</w:t>
      </w:r>
    </w:p>
    <w:p>
      <w:pPr>
        <w:spacing w:line="286" w:lineRule="auto"/>
        <w:rPr>
          <w:rFonts w:ascii="Arial"/>
          <w:sz w:val="21"/>
        </w:rPr>
      </w:pPr>
    </w:p>
    <w:p>
      <w:pPr>
        <w:pStyle w:val="2"/>
        <w:spacing w:before="91" w:line="218" w:lineRule="auto"/>
        <w:ind w:left="564"/>
      </w:pPr>
      <w:r>
        <w:rPr>
          <w:b/>
          <w:bCs/>
          <w:spacing w:val="-11"/>
        </w:rPr>
        <w:t>一、</w:t>
      </w:r>
      <w:r>
        <w:rPr>
          <w:spacing w:val="25"/>
        </w:rPr>
        <w:t xml:space="preserve"> </w:t>
      </w:r>
      <w:r>
        <w:rPr>
          <w:b/>
          <w:bCs/>
          <w:spacing w:val="-11"/>
        </w:rPr>
        <w:t>主要职能</w:t>
      </w:r>
    </w:p>
    <w:p>
      <w:pPr>
        <w:pStyle w:val="2"/>
        <w:spacing w:before="229" w:line="369" w:lineRule="auto"/>
        <w:ind w:left="3" w:right="6" w:firstLine="550"/>
        <w:jc w:val="both"/>
      </w:pPr>
      <w:r>
        <w:rPr>
          <w:spacing w:val="1"/>
        </w:rPr>
        <w:t>新疆商贸经济学校是自治区重点财经类中职学校，</w:t>
      </w:r>
      <w:r>
        <w:rPr>
          <w:spacing w:val="-76"/>
        </w:rPr>
        <w:t xml:space="preserve"> </w:t>
      </w:r>
      <w:r>
        <w:rPr>
          <w:spacing w:val="1"/>
        </w:rPr>
        <w:t>同时挂牌新疆商贸经济</w:t>
      </w:r>
      <w:r>
        <w:t xml:space="preserve"> </w:t>
      </w:r>
      <w:r>
        <w:rPr>
          <w:spacing w:val="2"/>
        </w:rPr>
        <w:t>高级技工学校，承担着全疆物流、会计、汽修、电子商务等专业人才的培养任</w:t>
      </w:r>
      <w:r>
        <w:rPr>
          <w:spacing w:val="14"/>
        </w:rPr>
        <w:t xml:space="preserve"> </w:t>
      </w:r>
      <w:r>
        <w:rPr>
          <w:spacing w:val="-1"/>
        </w:rPr>
        <w:t>务。近年来主要承担南疆三地州智力扶贫工程中的中职专业人才培养工作。</w:t>
      </w:r>
    </w:p>
    <w:p>
      <w:pPr>
        <w:pStyle w:val="2"/>
        <w:spacing w:line="218" w:lineRule="auto"/>
        <w:ind w:left="568"/>
      </w:pPr>
      <w:r>
        <w:rPr>
          <w:b/>
          <w:bCs/>
          <w:spacing w:val="-5"/>
        </w:rPr>
        <w:t>二、</w:t>
      </w:r>
      <w:r>
        <w:rPr>
          <w:spacing w:val="-5"/>
        </w:rPr>
        <w:t xml:space="preserve"> </w:t>
      </w:r>
      <w:r>
        <w:rPr>
          <w:b/>
          <w:bCs/>
          <w:spacing w:val="-5"/>
        </w:rPr>
        <w:t>机构设置及人员情况</w:t>
      </w:r>
    </w:p>
    <w:p>
      <w:pPr>
        <w:pStyle w:val="2"/>
        <w:spacing w:before="232" w:line="369" w:lineRule="auto"/>
        <w:ind w:left="12" w:right="2" w:firstLine="542"/>
        <w:jc w:val="both"/>
      </w:pPr>
      <w:r>
        <w:rPr>
          <w:spacing w:val="-3"/>
        </w:rPr>
        <w:t>新疆商贸经济学校无下属预算单位，下设</w:t>
      </w:r>
      <w:r>
        <w:rPr>
          <w:spacing w:val="-29"/>
        </w:rPr>
        <w:t xml:space="preserve"> </w:t>
      </w:r>
      <w:r>
        <w:rPr>
          <w:spacing w:val="-3"/>
        </w:rPr>
        <w:t>12</w:t>
      </w:r>
      <w:r>
        <w:rPr>
          <w:spacing w:val="-51"/>
        </w:rPr>
        <w:t xml:space="preserve"> </w:t>
      </w:r>
      <w:r>
        <w:rPr>
          <w:spacing w:val="-3"/>
        </w:rPr>
        <w:t>个科室，分别是：保卫科、招</w:t>
      </w:r>
      <w:r>
        <w:t xml:space="preserve"> </w:t>
      </w:r>
      <w:r>
        <w:rPr>
          <w:spacing w:val="2"/>
        </w:rPr>
        <w:t>生就业办公室、校团委、党政办公室、总务科、思政办、教务科、督导室、学</w:t>
      </w:r>
      <w:r>
        <w:rPr>
          <w:spacing w:val="6"/>
        </w:rPr>
        <w:t xml:space="preserve"> </w:t>
      </w:r>
      <w:r>
        <w:rPr>
          <w:spacing w:val="-3"/>
        </w:rPr>
        <w:t>生科、资助中心、财务室、信息中心。</w:t>
      </w:r>
    </w:p>
    <w:p>
      <w:pPr>
        <w:pStyle w:val="2"/>
        <w:spacing w:before="3" w:line="368" w:lineRule="auto"/>
        <w:ind w:firstLine="554"/>
      </w:pPr>
      <w:r>
        <w:rPr>
          <w:spacing w:val="-5"/>
        </w:rPr>
        <w:t>新疆商贸经济学校编制数</w:t>
      </w:r>
      <w:r>
        <w:rPr>
          <w:spacing w:val="-49"/>
        </w:rPr>
        <w:t xml:space="preserve"> </w:t>
      </w:r>
      <w:r>
        <w:rPr>
          <w:spacing w:val="-5"/>
        </w:rPr>
        <w:t>80，实有人数</w:t>
      </w:r>
      <w:r>
        <w:rPr>
          <w:spacing w:val="-39"/>
        </w:rPr>
        <w:t xml:space="preserve"> </w:t>
      </w:r>
      <w:r>
        <w:rPr>
          <w:spacing w:val="-5"/>
        </w:rPr>
        <w:t>134</w:t>
      </w:r>
      <w:r>
        <w:rPr>
          <w:spacing w:val="-48"/>
        </w:rPr>
        <w:t xml:space="preserve"> </w:t>
      </w:r>
      <w:r>
        <w:rPr>
          <w:spacing w:val="-5"/>
        </w:rPr>
        <w:t>人，其中：在职</w:t>
      </w:r>
      <w:r>
        <w:rPr>
          <w:spacing w:val="-58"/>
        </w:rPr>
        <w:t xml:space="preserve"> </w:t>
      </w:r>
      <w:r>
        <w:rPr>
          <w:spacing w:val="-5"/>
        </w:rPr>
        <w:t>60</w:t>
      </w:r>
      <w:r>
        <w:rPr>
          <w:spacing w:val="-48"/>
        </w:rPr>
        <w:t xml:space="preserve"> </w:t>
      </w:r>
      <w:r>
        <w:rPr>
          <w:spacing w:val="-5"/>
        </w:rPr>
        <w:t>人，减少</w:t>
      </w:r>
      <w:r>
        <w:rPr>
          <w:spacing w:val="-40"/>
        </w:rPr>
        <w:t xml:space="preserve"> </w:t>
      </w:r>
      <w:r>
        <w:rPr>
          <w:spacing w:val="-5"/>
        </w:rPr>
        <w:t>1</w:t>
      </w:r>
      <w:r>
        <w:t xml:space="preserve"> </w:t>
      </w:r>
      <w:r>
        <w:rPr>
          <w:spacing w:val="-10"/>
        </w:rPr>
        <w:t>人；退休</w:t>
      </w:r>
      <w:r>
        <w:rPr>
          <w:spacing w:val="-38"/>
        </w:rPr>
        <w:t xml:space="preserve"> </w:t>
      </w:r>
      <w:r>
        <w:rPr>
          <w:spacing w:val="-10"/>
        </w:rPr>
        <w:t>74</w:t>
      </w:r>
      <w:r>
        <w:rPr>
          <w:spacing w:val="-49"/>
        </w:rPr>
        <w:t xml:space="preserve"> </w:t>
      </w:r>
      <w:r>
        <w:rPr>
          <w:spacing w:val="-10"/>
        </w:rPr>
        <w:t>人，增加</w:t>
      </w:r>
      <w:r>
        <w:rPr>
          <w:spacing w:val="-39"/>
        </w:rPr>
        <w:t xml:space="preserve"> </w:t>
      </w:r>
      <w:r>
        <w:rPr>
          <w:spacing w:val="-10"/>
        </w:rPr>
        <w:t>1</w:t>
      </w:r>
      <w:r>
        <w:rPr>
          <w:spacing w:val="-48"/>
        </w:rPr>
        <w:t xml:space="preserve"> </w:t>
      </w:r>
      <w:r>
        <w:rPr>
          <w:spacing w:val="-10"/>
        </w:rPr>
        <w:t>人；离休</w:t>
      </w:r>
      <w:r>
        <w:rPr>
          <w:spacing w:val="-59"/>
        </w:rPr>
        <w:t xml:space="preserve"> </w:t>
      </w:r>
      <w:r>
        <w:rPr>
          <w:spacing w:val="-10"/>
        </w:rPr>
        <w:t>0</w:t>
      </w:r>
      <w:r>
        <w:rPr>
          <w:spacing w:val="-48"/>
        </w:rPr>
        <w:t xml:space="preserve"> </w:t>
      </w:r>
      <w:r>
        <w:rPr>
          <w:spacing w:val="-10"/>
        </w:rPr>
        <w:t>人，增加</w:t>
      </w:r>
      <w:r>
        <w:rPr>
          <w:spacing w:val="-29"/>
        </w:rPr>
        <w:t xml:space="preserve"> </w:t>
      </w:r>
      <w:r>
        <w:rPr>
          <w:spacing w:val="-10"/>
        </w:rPr>
        <w:t>0</w:t>
      </w:r>
      <w:r>
        <w:rPr>
          <w:spacing w:val="-49"/>
        </w:rPr>
        <w:t xml:space="preserve"> </w:t>
      </w:r>
      <w:r>
        <w:rPr>
          <w:spacing w:val="-10"/>
        </w:rPr>
        <w:t>人。</w:t>
      </w:r>
    </w:p>
    <w:p>
      <w:pPr>
        <w:spacing w:line="368" w:lineRule="auto"/>
        <w:sectPr>
          <w:footerReference r:id="rId7" w:type="default"/>
          <w:pgSz w:w="11907" w:h="16839"/>
          <w:pgMar w:top="1420" w:right="1131" w:bottom="1395" w:left="1155" w:header="0" w:footer="1167" w:gutter="0"/>
          <w:cols w:space="720" w:num="1"/>
        </w:sectPr>
      </w:pPr>
    </w:p>
    <w:p>
      <w:pPr>
        <w:spacing w:before="59" w:line="219" w:lineRule="auto"/>
        <w:ind w:left="2603"/>
        <w:rPr>
          <w:rFonts w:ascii="黑体" w:hAnsi="黑体" w:eastAsia="黑体" w:cs="黑体"/>
          <w:sz w:val="30"/>
          <w:szCs w:val="30"/>
        </w:rPr>
      </w:pPr>
      <w:r>
        <w:rPr>
          <w:rFonts w:ascii="黑体" w:hAnsi="黑体" w:eastAsia="黑体" w:cs="黑体"/>
          <w:b/>
          <w:bCs/>
          <w:spacing w:val="-4"/>
          <w:sz w:val="30"/>
          <w:szCs w:val="30"/>
        </w:rPr>
        <w:t>第二部分</w:t>
      </w:r>
      <w:r>
        <w:rPr>
          <w:rFonts w:ascii="黑体" w:hAnsi="黑体" w:eastAsia="黑体" w:cs="黑体"/>
          <w:spacing w:val="-4"/>
          <w:sz w:val="30"/>
          <w:szCs w:val="30"/>
        </w:rPr>
        <w:t xml:space="preserve"> </w:t>
      </w:r>
      <w:r>
        <w:rPr>
          <w:rFonts w:ascii="黑体" w:hAnsi="黑体" w:eastAsia="黑体" w:cs="黑体"/>
          <w:b/>
          <w:bCs/>
          <w:spacing w:val="-4"/>
          <w:sz w:val="30"/>
          <w:szCs w:val="30"/>
        </w:rPr>
        <w:t>2024</w:t>
      </w:r>
      <w:r>
        <w:rPr>
          <w:rFonts w:ascii="黑体" w:hAnsi="黑体" w:eastAsia="黑体" w:cs="黑体"/>
          <w:spacing w:val="-52"/>
          <w:sz w:val="30"/>
          <w:szCs w:val="30"/>
        </w:rPr>
        <w:t xml:space="preserve"> </w:t>
      </w:r>
      <w:r>
        <w:rPr>
          <w:rFonts w:ascii="黑体" w:hAnsi="黑体" w:eastAsia="黑体" w:cs="黑体"/>
          <w:b/>
          <w:bCs/>
          <w:spacing w:val="-4"/>
          <w:sz w:val="30"/>
          <w:szCs w:val="30"/>
        </w:rPr>
        <w:t>年单位预算公开表</w:t>
      </w:r>
    </w:p>
    <w:p>
      <w:pPr>
        <w:spacing w:before="203" w:line="221" w:lineRule="auto"/>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23"/>
          <w:sz w:val="18"/>
          <w:szCs w:val="18"/>
        </w:rPr>
        <w:t xml:space="preserve"> </w:t>
      </w:r>
      <w:r>
        <w:rPr>
          <w:rFonts w:ascii="宋体" w:hAnsi="宋体" w:eastAsia="宋体" w:cs="宋体"/>
          <w:spacing w:val="-4"/>
          <w:sz w:val="18"/>
          <w:szCs w:val="18"/>
        </w:rPr>
        <w:t>1</w:t>
      </w:r>
    </w:p>
    <w:p>
      <w:pPr>
        <w:pStyle w:val="2"/>
        <w:spacing w:before="204" w:line="217" w:lineRule="auto"/>
        <w:ind w:left="3573"/>
      </w:pPr>
      <w:r>
        <w:rPr>
          <w:b/>
          <w:bCs/>
          <w:spacing w:val="-5"/>
        </w:rPr>
        <w:t>单位收支总体情况表</w:t>
      </w:r>
    </w:p>
    <w:p>
      <w:pPr>
        <w:spacing w:before="186" w:line="220" w:lineRule="auto"/>
        <w:ind w:left="98"/>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63" w:lineRule="exact"/>
      </w:pPr>
    </w:p>
    <w:tbl>
      <w:tblPr>
        <w:tblW w:w="9505"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3"/>
        <w:gridCol w:w="1149"/>
        <w:gridCol w:w="3599"/>
        <w:gridCol w:w="1154"/>
      </w:tblGrid>
      <w:tr>
        <w:trPr>
          <w:trHeight w:val="350" w:hRule="atLeast"/>
        </w:trPr>
        <w:tc>
          <w:tcPr>
            <w:tcW w:w="4752" w:type="dxa"/>
            <w:gridSpan w:val="2"/>
            <w:vAlign w:val="top"/>
          </w:tcPr>
          <w:p>
            <w:pPr>
              <w:pStyle w:val="4"/>
              <w:spacing w:before="67" w:line="220" w:lineRule="auto"/>
              <w:ind w:left="2194"/>
            </w:pPr>
            <w:r>
              <w:rPr>
                <w:b/>
                <w:bCs/>
                <w:spacing w:val="-5"/>
              </w:rPr>
              <w:t>收入</w:t>
            </w:r>
          </w:p>
        </w:tc>
        <w:tc>
          <w:tcPr>
            <w:tcW w:w="4753" w:type="dxa"/>
            <w:gridSpan w:val="2"/>
            <w:vAlign w:val="top"/>
          </w:tcPr>
          <w:p>
            <w:pPr>
              <w:pStyle w:val="4"/>
              <w:spacing w:before="68" w:line="220" w:lineRule="auto"/>
              <w:ind w:left="2187"/>
            </w:pPr>
            <w:r>
              <w:rPr>
                <w:b/>
                <w:bCs/>
                <w:spacing w:val="-4"/>
              </w:rPr>
              <w:t>支出</w:t>
            </w:r>
          </w:p>
        </w:tc>
      </w:tr>
      <w:tr>
        <w:trPr>
          <w:trHeight w:val="343" w:hRule="atLeast"/>
        </w:trPr>
        <w:tc>
          <w:tcPr>
            <w:tcW w:w="3603" w:type="dxa"/>
            <w:vAlign w:val="top"/>
          </w:tcPr>
          <w:p>
            <w:pPr>
              <w:pStyle w:val="4"/>
              <w:spacing w:before="64" w:line="220" w:lineRule="auto"/>
              <w:ind w:left="1617"/>
            </w:pPr>
            <w:r>
              <w:rPr>
                <w:b/>
                <w:bCs/>
                <w:spacing w:val="-4"/>
              </w:rPr>
              <w:t>项目</w:t>
            </w:r>
          </w:p>
        </w:tc>
        <w:tc>
          <w:tcPr>
            <w:tcW w:w="1149" w:type="dxa"/>
            <w:vAlign w:val="top"/>
          </w:tcPr>
          <w:p>
            <w:pPr>
              <w:pStyle w:val="4"/>
              <w:spacing w:before="63" w:line="220" w:lineRule="auto"/>
              <w:ind w:left="298"/>
            </w:pPr>
            <w:r>
              <w:rPr>
                <w:b/>
                <w:bCs/>
                <w:spacing w:val="-4"/>
              </w:rPr>
              <w:t>预算数</w:t>
            </w:r>
          </w:p>
        </w:tc>
        <w:tc>
          <w:tcPr>
            <w:tcW w:w="3599" w:type="dxa"/>
            <w:vAlign w:val="top"/>
          </w:tcPr>
          <w:p>
            <w:pPr>
              <w:pStyle w:val="4"/>
              <w:spacing w:before="63" w:line="220" w:lineRule="auto"/>
              <w:ind w:left="1251"/>
            </w:pPr>
            <w:r>
              <w:rPr>
                <w:b/>
                <w:bCs/>
                <w:spacing w:val="-3"/>
              </w:rPr>
              <w:t>支出功能分类</w:t>
            </w:r>
          </w:p>
        </w:tc>
        <w:tc>
          <w:tcPr>
            <w:tcW w:w="1154" w:type="dxa"/>
            <w:vAlign w:val="top"/>
          </w:tcPr>
          <w:p>
            <w:pPr>
              <w:pStyle w:val="4"/>
              <w:spacing w:before="63" w:line="220" w:lineRule="auto"/>
              <w:ind w:left="301"/>
            </w:pPr>
            <w:r>
              <w:rPr>
                <w:b/>
                <w:bCs/>
                <w:spacing w:val="-4"/>
              </w:rPr>
              <w:t>预算数</w:t>
            </w:r>
          </w:p>
        </w:tc>
      </w:tr>
      <w:tr>
        <w:trPr>
          <w:trHeight w:val="345" w:hRule="atLeast"/>
        </w:trPr>
        <w:tc>
          <w:tcPr>
            <w:tcW w:w="3603" w:type="dxa"/>
            <w:vAlign w:val="top"/>
          </w:tcPr>
          <w:p>
            <w:pPr>
              <w:pStyle w:val="4"/>
              <w:spacing w:before="77" w:line="219" w:lineRule="auto"/>
              <w:ind w:left="36"/>
            </w:pPr>
            <w:r>
              <w:rPr>
                <w:b/>
                <w:bCs/>
                <w:spacing w:val="-5"/>
              </w:rPr>
              <w:t>一、本年收入</w:t>
            </w:r>
          </w:p>
        </w:tc>
        <w:tc>
          <w:tcPr>
            <w:tcW w:w="1149" w:type="dxa"/>
            <w:vAlign w:val="top"/>
          </w:tcPr>
          <w:p>
            <w:pPr>
              <w:pStyle w:val="4"/>
              <w:spacing w:before="65" w:line="217" w:lineRule="auto"/>
              <w:ind w:left="383"/>
            </w:pPr>
            <w:r>
              <w:rPr>
                <w:b/>
                <w:bCs/>
                <w:spacing w:val="-3"/>
              </w:rPr>
              <w:t>2,152.00</w:t>
            </w:r>
          </w:p>
        </w:tc>
        <w:tc>
          <w:tcPr>
            <w:tcW w:w="3599" w:type="dxa"/>
            <w:vAlign w:val="top"/>
          </w:tcPr>
          <w:p>
            <w:pPr>
              <w:pStyle w:val="4"/>
              <w:spacing w:before="77" w:line="220" w:lineRule="auto"/>
              <w:ind w:left="33"/>
            </w:pPr>
            <w:r>
              <w:rPr>
                <w:spacing w:val="-1"/>
              </w:rPr>
              <w:t>201 一般公共服务支出</w:t>
            </w:r>
          </w:p>
        </w:tc>
        <w:tc>
          <w:tcPr>
            <w:tcW w:w="1154" w:type="dxa"/>
            <w:vAlign w:val="top"/>
          </w:tcPr>
          <w:p>
            <w:pPr>
              <w:rPr>
                <w:rFonts w:ascii="Arial"/>
                <w:sz w:val="21"/>
              </w:rPr>
            </w:pPr>
          </w:p>
        </w:tc>
      </w:tr>
      <w:tr>
        <w:trPr>
          <w:trHeight w:val="345" w:hRule="atLeast"/>
        </w:trPr>
        <w:tc>
          <w:tcPr>
            <w:tcW w:w="3603" w:type="dxa"/>
            <w:vAlign w:val="top"/>
          </w:tcPr>
          <w:p>
            <w:pPr>
              <w:pStyle w:val="4"/>
              <w:spacing w:before="78" w:line="220" w:lineRule="auto"/>
              <w:ind w:left="46"/>
            </w:pPr>
            <w:r>
              <w:rPr>
                <w:b/>
                <w:bCs/>
                <w:spacing w:val="-4"/>
              </w:rPr>
              <w:t>1.一般公共预算拨款</w:t>
            </w:r>
          </w:p>
        </w:tc>
        <w:tc>
          <w:tcPr>
            <w:tcW w:w="1149" w:type="dxa"/>
            <w:vAlign w:val="top"/>
          </w:tcPr>
          <w:p>
            <w:pPr>
              <w:pStyle w:val="4"/>
              <w:spacing w:before="63" w:line="217" w:lineRule="auto"/>
              <w:ind w:left="383"/>
            </w:pPr>
            <w:r>
              <w:rPr>
                <w:b/>
                <w:bCs/>
                <w:spacing w:val="-3"/>
              </w:rPr>
              <w:t>2,132.00</w:t>
            </w:r>
          </w:p>
        </w:tc>
        <w:tc>
          <w:tcPr>
            <w:tcW w:w="3599" w:type="dxa"/>
            <w:vAlign w:val="top"/>
          </w:tcPr>
          <w:p>
            <w:pPr>
              <w:pStyle w:val="4"/>
              <w:spacing w:before="78" w:line="220" w:lineRule="auto"/>
              <w:ind w:left="33"/>
            </w:pPr>
            <w:r>
              <w:rPr>
                <w:spacing w:val="-3"/>
              </w:rPr>
              <w:t>202</w:t>
            </w:r>
            <w:r>
              <w:rPr>
                <w:spacing w:val="16"/>
              </w:rPr>
              <w:t xml:space="preserve"> </w:t>
            </w:r>
            <w:r>
              <w:rPr>
                <w:spacing w:val="-3"/>
              </w:rPr>
              <w:t>外交支出</w:t>
            </w:r>
          </w:p>
        </w:tc>
        <w:tc>
          <w:tcPr>
            <w:tcW w:w="1154" w:type="dxa"/>
            <w:vAlign w:val="top"/>
          </w:tcPr>
          <w:p>
            <w:pPr>
              <w:rPr>
                <w:rFonts w:ascii="Arial"/>
                <w:sz w:val="21"/>
              </w:rPr>
            </w:pPr>
          </w:p>
        </w:tc>
      </w:tr>
      <w:tr>
        <w:trPr>
          <w:trHeight w:val="345" w:hRule="atLeast"/>
        </w:trPr>
        <w:tc>
          <w:tcPr>
            <w:tcW w:w="3603" w:type="dxa"/>
            <w:vAlign w:val="top"/>
          </w:tcPr>
          <w:p>
            <w:pPr>
              <w:pStyle w:val="4"/>
              <w:spacing w:before="78" w:line="220" w:lineRule="auto"/>
              <w:ind w:left="33"/>
            </w:pPr>
            <w:r>
              <w:rPr>
                <w:spacing w:val="-2"/>
              </w:rPr>
              <w:t>其中：一般财力</w:t>
            </w:r>
          </w:p>
        </w:tc>
        <w:tc>
          <w:tcPr>
            <w:tcW w:w="1149" w:type="dxa"/>
            <w:vAlign w:val="top"/>
          </w:tcPr>
          <w:p>
            <w:pPr>
              <w:pStyle w:val="4"/>
              <w:spacing w:before="64" w:line="217" w:lineRule="auto"/>
              <w:ind w:left="399"/>
            </w:pPr>
            <w:r>
              <w:rPr>
                <w:spacing w:val="-3"/>
              </w:rPr>
              <w:t>1,742.77</w:t>
            </w:r>
          </w:p>
        </w:tc>
        <w:tc>
          <w:tcPr>
            <w:tcW w:w="3599" w:type="dxa"/>
            <w:vAlign w:val="top"/>
          </w:tcPr>
          <w:p>
            <w:pPr>
              <w:pStyle w:val="4"/>
              <w:spacing w:before="79" w:line="220" w:lineRule="auto"/>
              <w:ind w:left="33"/>
            </w:pPr>
            <w:r>
              <w:rPr>
                <w:spacing w:val="-4"/>
              </w:rPr>
              <w:t>203</w:t>
            </w:r>
            <w:r>
              <w:rPr>
                <w:spacing w:val="26"/>
              </w:rPr>
              <w:t xml:space="preserve"> </w:t>
            </w:r>
            <w:r>
              <w:rPr>
                <w:spacing w:val="-4"/>
              </w:rPr>
              <w:t>国防支出</w:t>
            </w:r>
          </w:p>
        </w:tc>
        <w:tc>
          <w:tcPr>
            <w:tcW w:w="1154" w:type="dxa"/>
            <w:vAlign w:val="top"/>
          </w:tcPr>
          <w:p>
            <w:pPr>
              <w:rPr>
                <w:rFonts w:ascii="Arial"/>
                <w:sz w:val="21"/>
              </w:rPr>
            </w:pPr>
          </w:p>
        </w:tc>
      </w:tr>
      <w:tr>
        <w:trPr>
          <w:trHeight w:val="346" w:hRule="atLeast"/>
        </w:trPr>
        <w:tc>
          <w:tcPr>
            <w:tcW w:w="3603" w:type="dxa"/>
            <w:tcBorders>
              <w:bottom w:val="single" w:color="000000" w:sz="4" w:space="0"/>
            </w:tcBorders>
            <w:vAlign w:val="top"/>
          </w:tcPr>
          <w:p>
            <w:pPr>
              <w:pStyle w:val="4"/>
              <w:spacing w:before="78" w:line="220" w:lineRule="auto"/>
              <w:ind w:left="577"/>
            </w:pPr>
            <w:r>
              <w:rPr>
                <w:spacing w:val="-1"/>
              </w:rPr>
              <w:t>上级一般公共预算安排转移支付</w:t>
            </w:r>
          </w:p>
        </w:tc>
        <w:tc>
          <w:tcPr>
            <w:tcW w:w="1149" w:type="dxa"/>
            <w:tcBorders>
              <w:bottom w:val="single" w:color="000000" w:sz="4" w:space="0"/>
            </w:tcBorders>
            <w:vAlign w:val="top"/>
          </w:tcPr>
          <w:p>
            <w:pPr>
              <w:pStyle w:val="4"/>
              <w:spacing w:before="64" w:line="239" w:lineRule="auto"/>
              <w:ind w:left="569"/>
            </w:pPr>
            <w:r>
              <w:rPr>
                <w:spacing w:val="-2"/>
              </w:rPr>
              <w:t>389.23</w:t>
            </w:r>
          </w:p>
        </w:tc>
        <w:tc>
          <w:tcPr>
            <w:tcW w:w="3599" w:type="dxa"/>
            <w:tcBorders>
              <w:bottom w:val="single" w:color="000000" w:sz="4" w:space="0"/>
            </w:tcBorders>
            <w:vAlign w:val="top"/>
          </w:tcPr>
          <w:p>
            <w:pPr>
              <w:pStyle w:val="4"/>
              <w:spacing w:before="78" w:line="220" w:lineRule="auto"/>
              <w:ind w:left="33"/>
            </w:pPr>
            <w:r>
              <w:rPr>
                <w:spacing w:val="-2"/>
              </w:rPr>
              <w:t>204</w:t>
            </w:r>
            <w:r>
              <w:rPr>
                <w:spacing w:val="13"/>
              </w:rPr>
              <w:t xml:space="preserve"> </w:t>
            </w:r>
            <w:r>
              <w:rPr>
                <w:spacing w:val="-2"/>
              </w:rPr>
              <w:t>公共安全支出</w:t>
            </w:r>
          </w:p>
        </w:tc>
        <w:tc>
          <w:tcPr>
            <w:tcW w:w="1154" w:type="dxa"/>
            <w:tcBorders>
              <w:bottom w:val="single" w:color="000000" w:sz="4" w:space="0"/>
            </w:tcBorders>
            <w:vAlign w:val="top"/>
          </w:tcPr>
          <w:p>
            <w:pPr>
              <w:rPr>
                <w:rFonts w:ascii="Arial"/>
                <w:sz w:val="21"/>
              </w:rPr>
            </w:pPr>
          </w:p>
        </w:tc>
      </w:tr>
      <w:tr>
        <w:trPr>
          <w:trHeight w:val="341" w:hRule="atLeast"/>
        </w:trPr>
        <w:tc>
          <w:tcPr>
            <w:tcW w:w="3603" w:type="dxa"/>
            <w:tcBorders>
              <w:top w:val="single" w:color="000000" w:sz="4" w:space="0"/>
            </w:tcBorders>
            <w:vAlign w:val="top"/>
          </w:tcPr>
          <w:p>
            <w:pPr>
              <w:pStyle w:val="4"/>
              <w:spacing w:before="73" w:line="220" w:lineRule="auto"/>
              <w:ind w:left="35"/>
            </w:pPr>
            <w:r>
              <w:rPr>
                <w:b/>
                <w:bCs/>
                <w:spacing w:val="-3"/>
              </w:rPr>
              <w:t>2.基金预算拨款</w:t>
            </w:r>
          </w:p>
        </w:tc>
        <w:tc>
          <w:tcPr>
            <w:tcW w:w="1149" w:type="dxa"/>
            <w:tcBorders>
              <w:top w:val="single" w:color="000000" w:sz="4" w:space="0"/>
            </w:tcBorders>
            <w:vAlign w:val="top"/>
          </w:tcPr>
          <w:p>
            <w:pPr>
              <w:rPr>
                <w:rFonts w:ascii="Arial"/>
                <w:sz w:val="21"/>
              </w:rPr>
            </w:pPr>
          </w:p>
        </w:tc>
        <w:tc>
          <w:tcPr>
            <w:tcW w:w="3599" w:type="dxa"/>
            <w:tcBorders>
              <w:top w:val="single" w:color="000000" w:sz="4" w:space="0"/>
            </w:tcBorders>
            <w:vAlign w:val="top"/>
          </w:tcPr>
          <w:p>
            <w:pPr>
              <w:pStyle w:val="4"/>
              <w:spacing w:before="73" w:line="220" w:lineRule="auto"/>
              <w:ind w:left="33"/>
            </w:pPr>
            <w:r>
              <w:rPr>
                <w:spacing w:val="-2"/>
              </w:rPr>
              <w:t>205</w:t>
            </w:r>
            <w:r>
              <w:rPr>
                <w:spacing w:val="9"/>
              </w:rPr>
              <w:t xml:space="preserve"> </w:t>
            </w:r>
            <w:r>
              <w:rPr>
                <w:spacing w:val="-2"/>
              </w:rPr>
              <w:t>教育支出</w:t>
            </w:r>
          </w:p>
        </w:tc>
        <w:tc>
          <w:tcPr>
            <w:tcW w:w="1154" w:type="dxa"/>
            <w:tcBorders>
              <w:top w:val="single" w:color="000000" w:sz="4" w:space="0"/>
            </w:tcBorders>
            <w:vAlign w:val="top"/>
          </w:tcPr>
          <w:p>
            <w:pPr>
              <w:pStyle w:val="4"/>
              <w:spacing w:before="74" w:line="217" w:lineRule="auto"/>
              <w:ind w:left="390"/>
            </w:pPr>
            <w:r>
              <w:rPr>
                <w:spacing w:val="-1"/>
              </w:rPr>
              <w:t>2,630.33</w:t>
            </w:r>
          </w:p>
        </w:tc>
      </w:tr>
      <w:tr>
        <w:trPr>
          <w:trHeight w:val="343" w:hRule="atLeast"/>
        </w:trPr>
        <w:tc>
          <w:tcPr>
            <w:tcW w:w="3603" w:type="dxa"/>
            <w:vAlign w:val="top"/>
          </w:tcPr>
          <w:p>
            <w:pPr>
              <w:pStyle w:val="4"/>
              <w:spacing w:before="78" w:line="219" w:lineRule="auto"/>
              <w:ind w:left="33"/>
            </w:pPr>
            <w:r>
              <w:rPr>
                <w:spacing w:val="-1"/>
              </w:rPr>
              <w:t>其中：政府性基金收入</w:t>
            </w:r>
          </w:p>
        </w:tc>
        <w:tc>
          <w:tcPr>
            <w:tcW w:w="1149" w:type="dxa"/>
            <w:vAlign w:val="top"/>
          </w:tcPr>
          <w:p>
            <w:pPr>
              <w:rPr>
                <w:rFonts w:ascii="Arial"/>
                <w:sz w:val="21"/>
              </w:rPr>
            </w:pPr>
          </w:p>
        </w:tc>
        <w:tc>
          <w:tcPr>
            <w:tcW w:w="3599" w:type="dxa"/>
            <w:vAlign w:val="top"/>
          </w:tcPr>
          <w:p>
            <w:pPr>
              <w:pStyle w:val="4"/>
              <w:spacing w:before="78" w:line="219" w:lineRule="auto"/>
              <w:ind w:left="33"/>
            </w:pPr>
            <w:r>
              <w:rPr>
                <w:spacing w:val="-1"/>
              </w:rPr>
              <w:t>206 科学技术支出</w:t>
            </w:r>
          </w:p>
        </w:tc>
        <w:tc>
          <w:tcPr>
            <w:tcW w:w="1154" w:type="dxa"/>
            <w:vAlign w:val="top"/>
          </w:tcPr>
          <w:p>
            <w:pPr>
              <w:rPr>
                <w:rFonts w:ascii="Arial"/>
                <w:sz w:val="21"/>
              </w:rPr>
            </w:pPr>
          </w:p>
        </w:tc>
      </w:tr>
      <w:tr>
        <w:trPr>
          <w:trHeight w:val="345" w:hRule="atLeast"/>
        </w:trPr>
        <w:tc>
          <w:tcPr>
            <w:tcW w:w="3603" w:type="dxa"/>
            <w:vAlign w:val="top"/>
          </w:tcPr>
          <w:p>
            <w:pPr>
              <w:pStyle w:val="4"/>
              <w:spacing w:before="78" w:line="219" w:lineRule="auto"/>
              <w:ind w:left="577"/>
            </w:pPr>
            <w:r>
              <w:rPr>
                <w:spacing w:val="-1"/>
              </w:rPr>
              <w:t>上级政府性基金安排转移支付</w:t>
            </w:r>
          </w:p>
        </w:tc>
        <w:tc>
          <w:tcPr>
            <w:tcW w:w="1149" w:type="dxa"/>
            <w:vAlign w:val="top"/>
          </w:tcPr>
          <w:p>
            <w:pPr>
              <w:rPr>
                <w:rFonts w:ascii="Arial"/>
                <w:sz w:val="21"/>
              </w:rPr>
            </w:pPr>
          </w:p>
        </w:tc>
        <w:tc>
          <w:tcPr>
            <w:tcW w:w="3599" w:type="dxa"/>
            <w:vAlign w:val="top"/>
          </w:tcPr>
          <w:p>
            <w:pPr>
              <w:pStyle w:val="4"/>
              <w:spacing w:before="78" w:line="219" w:lineRule="auto"/>
              <w:ind w:left="33"/>
            </w:pPr>
            <w:r>
              <w:rPr>
                <w:spacing w:val="-1"/>
              </w:rPr>
              <w:t>207 文化旅游体育与传媒支出</w:t>
            </w:r>
          </w:p>
        </w:tc>
        <w:tc>
          <w:tcPr>
            <w:tcW w:w="1154" w:type="dxa"/>
            <w:vAlign w:val="top"/>
          </w:tcPr>
          <w:p>
            <w:pPr>
              <w:rPr>
                <w:rFonts w:ascii="Arial"/>
                <w:sz w:val="21"/>
              </w:rPr>
            </w:pPr>
          </w:p>
        </w:tc>
      </w:tr>
      <w:tr>
        <w:trPr>
          <w:trHeight w:val="345" w:hRule="atLeast"/>
        </w:trPr>
        <w:tc>
          <w:tcPr>
            <w:tcW w:w="3603" w:type="dxa"/>
            <w:vAlign w:val="top"/>
          </w:tcPr>
          <w:p>
            <w:pPr>
              <w:pStyle w:val="4"/>
              <w:spacing w:before="78" w:line="219" w:lineRule="auto"/>
              <w:ind w:left="36"/>
            </w:pPr>
            <w:r>
              <w:rPr>
                <w:b/>
                <w:bCs/>
                <w:spacing w:val="-3"/>
              </w:rPr>
              <w:t>3.国有资本经营预算拨款</w:t>
            </w:r>
          </w:p>
        </w:tc>
        <w:tc>
          <w:tcPr>
            <w:tcW w:w="1149" w:type="dxa"/>
            <w:vAlign w:val="top"/>
          </w:tcPr>
          <w:p>
            <w:pPr>
              <w:rPr>
                <w:rFonts w:ascii="Arial"/>
                <w:sz w:val="21"/>
              </w:rPr>
            </w:pPr>
          </w:p>
        </w:tc>
        <w:tc>
          <w:tcPr>
            <w:tcW w:w="3599" w:type="dxa"/>
            <w:vAlign w:val="top"/>
          </w:tcPr>
          <w:p>
            <w:pPr>
              <w:pStyle w:val="4"/>
              <w:spacing w:before="78" w:line="219" w:lineRule="auto"/>
              <w:ind w:left="33"/>
            </w:pPr>
            <w:r>
              <w:rPr>
                <w:spacing w:val="-1"/>
              </w:rPr>
              <w:t>208 社会保障和就业支出</w:t>
            </w:r>
          </w:p>
        </w:tc>
        <w:tc>
          <w:tcPr>
            <w:tcW w:w="1154" w:type="dxa"/>
            <w:vAlign w:val="top"/>
          </w:tcPr>
          <w:p>
            <w:pPr>
              <w:rPr>
                <w:rFonts w:ascii="Arial"/>
                <w:sz w:val="21"/>
              </w:rPr>
            </w:pPr>
          </w:p>
        </w:tc>
      </w:tr>
      <w:tr>
        <w:trPr>
          <w:trHeight w:val="345" w:hRule="atLeast"/>
        </w:trPr>
        <w:tc>
          <w:tcPr>
            <w:tcW w:w="3603" w:type="dxa"/>
            <w:vAlign w:val="top"/>
          </w:tcPr>
          <w:p>
            <w:pPr>
              <w:pStyle w:val="4"/>
              <w:spacing w:before="79" w:line="219" w:lineRule="auto"/>
              <w:ind w:left="33"/>
            </w:pPr>
            <w:r>
              <w:rPr>
                <w:spacing w:val="-1"/>
              </w:rPr>
              <w:t>其中：国有资本经营收入</w:t>
            </w:r>
          </w:p>
        </w:tc>
        <w:tc>
          <w:tcPr>
            <w:tcW w:w="1149" w:type="dxa"/>
            <w:vAlign w:val="top"/>
          </w:tcPr>
          <w:p>
            <w:pPr>
              <w:rPr>
                <w:rFonts w:ascii="Arial"/>
                <w:sz w:val="21"/>
              </w:rPr>
            </w:pPr>
          </w:p>
        </w:tc>
        <w:tc>
          <w:tcPr>
            <w:tcW w:w="3599" w:type="dxa"/>
            <w:vAlign w:val="top"/>
          </w:tcPr>
          <w:p>
            <w:pPr>
              <w:pStyle w:val="4"/>
              <w:spacing w:before="79" w:line="219" w:lineRule="auto"/>
              <w:ind w:left="33"/>
            </w:pPr>
            <w:r>
              <w:rPr>
                <w:spacing w:val="-1"/>
              </w:rPr>
              <w:t>209 社会保险基金支出</w:t>
            </w:r>
          </w:p>
        </w:tc>
        <w:tc>
          <w:tcPr>
            <w:tcW w:w="1154" w:type="dxa"/>
            <w:vAlign w:val="top"/>
          </w:tcPr>
          <w:p>
            <w:pPr>
              <w:rPr>
                <w:rFonts w:ascii="Arial"/>
                <w:sz w:val="21"/>
              </w:rPr>
            </w:pPr>
          </w:p>
        </w:tc>
      </w:tr>
      <w:tr>
        <w:trPr>
          <w:trHeight w:val="345" w:hRule="atLeast"/>
        </w:trPr>
        <w:tc>
          <w:tcPr>
            <w:tcW w:w="3603" w:type="dxa"/>
            <w:vAlign w:val="top"/>
          </w:tcPr>
          <w:p>
            <w:pPr>
              <w:pStyle w:val="4"/>
              <w:spacing w:before="79" w:line="219" w:lineRule="auto"/>
              <w:ind w:left="577"/>
            </w:pPr>
            <w:r>
              <w:rPr>
                <w:spacing w:val="-1"/>
              </w:rPr>
              <w:t>上级国有资本经营预算安排转移支付</w:t>
            </w:r>
          </w:p>
        </w:tc>
        <w:tc>
          <w:tcPr>
            <w:tcW w:w="1149" w:type="dxa"/>
            <w:vAlign w:val="top"/>
          </w:tcPr>
          <w:p>
            <w:pPr>
              <w:rPr>
                <w:rFonts w:ascii="Arial"/>
                <w:sz w:val="21"/>
              </w:rPr>
            </w:pPr>
          </w:p>
        </w:tc>
        <w:tc>
          <w:tcPr>
            <w:tcW w:w="3599" w:type="dxa"/>
            <w:vAlign w:val="top"/>
          </w:tcPr>
          <w:p>
            <w:pPr>
              <w:pStyle w:val="4"/>
              <w:spacing w:before="79" w:line="220" w:lineRule="auto"/>
              <w:ind w:left="33"/>
            </w:pPr>
            <w:r>
              <w:rPr>
                <w:spacing w:val="-1"/>
              </w:rPr>
              <w:t>210 卫生健康支出</w:t>
            </w:r>
          </w:p>
        </w:tc>
        <w:tc>
          <w:tcPr>
            <w:tcW w:w="1154" w:type="dxa"/>
            <w:vAlign w:val="top"/>
          </w:tcPr>
          <w:p>
            <w:pPr>
              <w:rPr>
                <w:rFonts w:ascii="Arial"/>
                <w:sz w:val="21"/>
              </w:rPr>
            </w:pPr>
          </w:p>
        </w:tc>
      </w:tr>
      <w:tr>
        <w:trPr>
          <w:trHeight w:val="345" w:hRule="atLeast"/>
        </w:trPr>
        <w:tc>
          <w:tcPr>
            <w:tcW w:w="3603" w:type="dxa"/>
            <w:vAlign w:val="top"/>
          </w:tcPr>
          <w:p>
            <w:pPr>
              <w:pStyle w:val="4"/>
              <w:spacing w:before="79" w:line="220" w:lineRule="auto"/>
              <w:ind w:left="32"/>
            </w:pPr>
            <w:r>
              <w:rPr>
                <w:spacing w:val="-1"/>
              </w:rPr>
              <w:t>4.财政专户核拨</w:t>
            </w:r>
          </w:p>
        </w:tc>
        <w:tc>
          <w:tcPr>
            <w:tcW w:w="1149" w:type="dxa"/>
            <w:vAlign w:val="top"/>
          </w:tcPr>
          <w:p>
            <w:pPr>
              <w:rPr>
                <w:rFonts w:ascii="Arial"/>
                <w:sz w:val="21"/>
              </w:rPr>
            </w:pPr>
          </w:p>
        </w:tc>
        <w:tc>
          <w:tcPr>
            <w:tcW w:w="3599" w:type="dxa"/>
            <w:vAlign w:val="top"/>
          </w:tcPr>
          <w:p>
            <w:pPr>
              <w:pStyle w:val="4"/>
              <w:spacing w:before="80" w:line="220" w:lineRule="auto"/>
              <w:ind w:left="33"/>
            </w:pPr>
            <w:r>
              <w:rPr>
                <w:spacing w:val="-1"/>
              </w:rPr>
              <w:t>211 节能环保支出</w:t>
            </w:r>
          </w:p>
        </w:tc>
        <w:tc>
          <w:tcPr>
            <w:tcW w:w="1154" w:type="dxa"/>
            <w:vAlign w:val="top"/>
          </w:tcPr>
          <w:p>
            <w:pPr>
              <w:rPr>
                <w:rFonts w:ascii="Arial"/>
                <w:sz w:val="21"/>
              </w:rPr>
            </w:pPr>
          </w:p>
        </w:tc>
      </w:tr>
      <w:tr>
        <w:trPr>
          <w:trHeight w:val="343" w:hRule="atLeast"/>
        </w:trPr>
        <w:tc>
          <w:tcPr>
            <w:tcW w:w="3603" w:type="dxa"/>
            <w:vAlign w:val="top"/>
          </w:tcPr>
          <w:p>
            <w:pPr>
              <w:pStyle w:val="4"/>
              <w:spacing w:before="81" w:line="220" w:lineRule="auto"/>
              <w:ind w:left="36"/>
            </w:pPr>
            <w:r>
              <w:rPr>
                <w:b/>
                <w:bCs/>
                <w:spacing w:val="-3"/>
              </w:rPr>
              <w:t>5.单位资金</w:t>
            </w:r>
          </w:p>
        </w:tc>
        <w:tc>
          <w:tcPr>
            <w:tcW w:w="1149" w:type="dxa"/>
            <w:vAlign w:val="top"/>
          </w:tcPr>
          <w:p>
            <w:pPr>
              <w:pStyle w:val="4"/>
              <w:spacing w:before="66" w:line="239" w:lineRule="auto"/>
              <w:ind w:left="654"/>
            </w:pPr>
            <w:r>
              <w:rPr>
                <w:b/>
                <w:bCs/>
                <w:spacing w:val="-3"/>
              </w:rPr>
              <w:t>20.00</w:t>
            </w:r>
          </w:p>
        </w:tc>
        <w:tc>
          <w:tcPr>
            <w:tcW w:w="3599" w:type="dxa"/>
            <w:vAlign w:val="top"/>
          </w:tcPr>
          <w:p>
            <w:pPr>
              <w:pStyle w:val="4"/>
              <w:spacing w:before="80" w:line="220" w:lineRule="auto"/>
              <w:ind w:left="33"/>
            </w:pPr>
            <w:r>
              <w:rPr>
                <w:spacing w:val="-1"/>
              </w:rPr>
              <w:t>212 城乡社区支出</w:t>
            </w:r>
          </w:p>
        </w:tc>
        <w:tc>
          <w:tcPr>
            <w:tcW w:w="1154" w:type="dxa"/>
            <w:vAlign w:val="top"/>
          </w:tcPr>
          <w:p>
            <w:pPr>
              <w:rPr>
                <w:rFonts w:ascii="Arial"/>
                <w:sz w:val="21"/>
              </w:rPr>
            </w:pPr>
          </w:p>
        </w:tc>
      </w:tr>
      <w:tr>
        <w:trPr>
          <w:trHeight w:val="345" w:hRule="atLeast"/>
        </w:trPr>
        <w:tc>
          <w:tcPr>
            <w:tcW w:w="3603" w:type="dxa"/>
            <w:vAlign w:val="top"/>
          </w:tcPr>
          <w:p>
            <w:pPr>
              <w:pStyle w:val="4"/>
              <w:spacing w:before="80" w:line="220" w:lineRule="auto"/>
              <w:ind w:left="33"/>
            </w:pPr>
            <w:r>
              <w:rPr>
                <w:spacing w:val="-1"/>
              </w:rPr>
              <w:t>其中：事业收入</w:t>
            </w:r>
          </w:p>
        </w:tc>
        <w:tc>
          <w:tcPr>
            <w:tcW w:w="1149" w:type="dxa"/>
            <w:vAlign w:val="top"/>
          </w:tcPr>
          <w:p>
            <w:pPr>
              <w:rPr>
                <w:rFonts w:ascii="Arial"/>
                <w:sz w:val="21"/>
              </w:rPr>
            </w:pPr>
          </w:p>
        </w:tc>
        <w:tc>
          <w:tcPr>
            <w:tcW w:w="3599" w:type="dxa"/>
            <w:vAlign w:val="top"/>
          </w:tcPr>
          <w:p>
            <w:pPr>
              <w:pStyle w:val="4"/>
              <w:spacing w:before="80" w:line="220" w:lineRule="auto"/>
              <w:ind w:left="33"/>
            </w:pPr>
            <w:r>
              <w:rPr>
                <w:spacing w:val="-1"/>
              </w:rPr>
              <w:t>213 农林水支出</w:t>
            </w:r>
          </w:p>
        </w:tc>
        <w:tc>
          <w:tcPr>
            <w:tcW w:w="1154" w:type="dxa"/>
            <w:vAlign w:val="top"/>
          </w:tcPr>
          <w:p>
            <w:pPr>
              <w:rPr>
                <w:rFonts w:ascii="Arial"/>
                <w:sz w:val="21"/>
              </w:rPr>
            </w:pPr>
          </w:p>
        </w:tc>
      </w:tr>
      <w:tr>
        <w:trPr>
          <w:trHeight w:val="345" w:hRule="atLeast"/>
        </w:trPr>
        <w:tc>
          <w:tcPr>
            <w:tcW w:w="3603" w:type="dxa"/>
            <w:vAlign w:val="top"/>
          </w:tcPr>
          <w:p>
            <w:pPr>
              <w:pStyle w:val="4"/>
              <w:spacing w:before="80" w:line="220" w:lineRule="auto"/>
              <w:ind w:left="577"/>
            </w:pPr>
            <w:r>
              <w:rPr>
                <w:spacing w:val="-2"/>
              </w:rPr>
              <w:t>上级补助收入</w:t>
            </w:r>
          </w:p>
        </w:tc>
        <w:tc>
          <w:tcPr>
            <w:tcW w:w="1149" w:type="dxa"/>
            <w:vAlign w:val="top"/>
          </w:tcPr>
          <w:p>
            <w:pPr>
              <w:rPr>
                <w:rFonts w:ascii="Arial"/>
                <w:sz w:val="21"/>
              </w:rPr>
            </w:pPr>
          </w:p>
        </w:tc>
        <w:tc>
          <w:tcPr>
            <w:tcW w:w="3599" w:type="dxa"/>
            <w:vAlign w:val="top"/>
          </w:tcPr>
          <w:p>
            <w:pPr>
              <w:pStyle w:val="4"/>
              <w:spacing w:before="80" w:line="220" w:lineRule="auto"/>
              <w:ind w:left="33"/>
            </w:pPr>
            <w:r>
              <w:rPr>
                <w:spacing w:val="-1"/>
              </w:rPr>
              <w:t>214 交通运输支出</w:t>
            </w:r>
          </w:p>
        </w:tc>
        <w:tc>
          <w:tcPr>
            <w:tcW w:w="1154" w:type="dxa"/>
            <w:vAlign w:val="top"/>
          </w:tcPr>
          <w:p>
            <w:pPr>
              <w:rPr>
                <w:rFonts w:ascii="Arial"/>
                <w:sz w:val="21"/>
              </w:rPr>
            </w:pPr>
          </w:p>
        </w:tc>
      </w:tr>
      <w:tr>
        <w:trPr>
          <w:trHeight w:val="346" w:hRule="atLeast"/>
        </w:trPr>
        <w:tc>
          <w:tcPr>
            <w:tcW w:w="3603" w:type="dxa"/>
            <w:vAlign w:val="top"/>
          </w:tcPr>
          <w:p>
            <w:pPr>
              <w:pStyle w:val="4"/>
              <w:spacing w:before="81" w:line="219" w:lineRule="auto"/>
              <w:ind w:left="589"/>
            </w:pPr>
            <w:r>
              <w:rPr>
                <w:spacing w:val="-3"/>
              </w:rPr>
              <w:t>附属单位上缴收入</w:t>
            </w:r>
          </w:p>
        </w:tc>
        <w:tc>
          <w:tcPr>
            <w:tcW w:w="1149" w:type="dxa"/>
            <w:vAlign w:val="top"/>
          </w:tcPr>
          <w:p>
            <w:pPr>
              <w:rPr>
                <w:rFonts w:ascii="Arial"/>
                <w:sz w:val="21"/>
              </w:rPr>
            </w:pPr>
          </w:p>
        </w:tc>
        <w:tc>
          <w:tcPr>
            <w:tcW w:w="3599" w:type="dxa"/>
            <w:vAlign w:val="top"/>
          </w:tcPr>
          <w:p>
            <w:pPr>
              <w:pStyle w:val="4"/>
              <w:spacing w:before="81" w:line="220" w:lineRule="auto"/>
              <w:ind w:left="33"/>
            </w:pPr>
            <w:r>
              <w:rPr>
                <w:spacing w:val="-1"/>
              </w:rPr>
              <w:t>215 资源勘探工业信息等支出</w:t>
            </w:r>
          </w:p>
        </w:tc>
        <w:tc>
          <w:tcPr>
            <w:tcW w:w="1154" w:type="dxa"/>
            <w:vAlign w:val="top"/>
          </w:tcPr>
          <w:p>
            <w:pPr>
              <w:rPr>
                <w:rFonts w:ascii="Arial"/>
                <w:sz w:val="21"/>
              </w:rPr>
            </w:pPr>
          </w:p>
        </w:tc>
      </w:tr>
      <w:tr>
        <w:trPr>
          <w:trHeight w:val="345" w:hRule="atLeast"/>
        </w:trPr>
        <w:tc>
          <w:tcPr>
            <w:tcW w:w="3603" w:type="dxa"/>
            <w:vAlign w:val="top"/>
          </w:tcPr>
          <w:p>
            <w:pPr>
              <w:pStyle w:val="4"/>
              <w:spacing w:before="80" w:line="220" w:lineRule="auto"/>
              <w:ind w:left="575"/>
            </w:pPr>
            <w:r>
              <w:rPr>
                <w:spacing w:val="-1"/>
              </w:rPr>
              <w:t>事业单位经营收入</w:t>
            </w:r>
          </w:p>
        </w:tc>
        <w:tc>
          <w:tcPr>
            <w:tcW w:w="1149" w:type="dxa"/>
            <w:vAlign w:val="top"/>
          </w:tcPr>
          <w:p>
            <w:pPr>
              <w:rPr>
                <w:rFonts w:ascii="Arial"/>
                <w:sz w:val="21"/>
              </w:rPr>
            </w:pPr>
          </w:p>
        </w:tc>
        <w:tc>
          <w:tcPr>
            <w:tcW w:w="3599" w:type="dxa"/>
            <w:vAlign w:val="top"/>
          </w:tcPr>
          <w:p>
            <w:pPr>
              <w:pStyle w:val="4"/>
              <w:spacing w:before="80" w:line="220" w:lineRule="auto"/>
              <w:ind w:left="33"/>
            </w:pPr>
            <w:r>
              <w:rPr>
                <w:spacing w:val="-1"/>
              </w:rPr>
              <w:t>216 商业服务业等支出</w:t>
            </w:r>
          </w:p>
        </w:tc>
        <w:tc>
          <w:tcPr>
            <w:tcW w:w="1154" w:type="dxa"/>
            <w:vAlign w:val="top"/>
          </w:tcPr>
          <w:p>
            <w:pPr>
              <w:rPr>
                <w:rFonts w:ascii="Arial"/>
                <w:sz w:val="21"/>
              </w:rPr>
            </w:pPr>
          </w:p>
        </w:tc>
      </w:tr>
      <w:tr>
        <w:trPr>
          <w:trHeight w:val="345" w:hRule="atLeast"/>
        </w:trPr>
        <w:tc>
          <w:tcPr>
            <w:tcW w:w="3603" w:type="dxa"/>
            <w:vAlign w:val="top"/>
          </w:tcPr>
          <w:p>
            <w:pPr>
              <w:pStyle w:val="4"/>
              <w:spacing w:before="81" w:line="220" w:lineRule="auto"/>
              <w:ind w:left="576"/>
            </w:pPr>
            <w:r>
              <w:rPr>
                <w:spacing w:val="-2"/>
              </w:rPr>
              <w:t>其他收入</w:t>
            </w:r>
          </w:p>
        </w:tc>
        <w:tc>
          <w:tcPr>
            <w:tcW w:w="1149" w:type="dxa"/>
            <w:vAlign w:val="top"/>
          </w:tcPr>
          <w:p>
            <w:pPr>
              <w:pStyle w:val="4"/>
              <w:spacing w:before="67" w:line="239" w:lineRule="auto"/>
              <w:ind w:left="656"/>
            </w:pPr>
            <w:r>
              <w:rPr>
                <w:spacing w:val="-2"/>
              </w:rPr>
              <w:t>20.00</w:t>
            </w:r>
          </w:p>
        </w:tc>
        <w:tc>
          <w:tcPr>
            <w:tcW w:w="3599" w:type="dxa"/>
            <w:vAlign w:val="top"/>
          </w:tcPr>
          <w:p>
            <w:pPr>
              <w:pStyle w:val="4"/>
              <w:spacing w:before="82" w:line="220" w:lineRule="auto"/>
              <w:ind w:left="33"/>
            </w:pPr>
            <w:r>
              <w:rPr>
                <w:spacing w:val="-2"/>
              </w:rPr>
              <w:t>217</w:t>
            </w:r>
            <w:r>
              <w:rPr>
                <w:spacing w:val="9"/>
              </w:rPr>
              <w:t xml:space="preserve"> </w:t>
            </w:r>
            <w:r>
              <w:rPr>
                <w:spacing w:val="-2"/>
              </w:rPr>
              <w:t>金融支出</w:t>
            </w:r>
          </w:p>
        </w:tc>
        <w:tc>
          <w:tcPr>
            <w:tcW w:w="1154" w:type="dxa"/>
            <w:vAlign w:val="top"/>
          </w:tcPr>
          <w:p>
            <w:pPr>
              <w:rPr>
                <w:rFonts w:ascii="Arial"/>
                <w:sz w:val="21"/>
              </w:rPr>
            </w:pPr>
          </w:p>
        </w:tc>
      </w:tr>
      <w:tr>
        <w:trPr>
          <w:trHeight w:val="343" w:hRule="atLeast"/>
        </w:trPr>
        <w:tc>
          <w:tcPr>
            <w:tcW w:w="3603" w:type="dxa"/>
            <w:vAlign w:val="top"/>
          </w:tcPr>
          <w:p>
            <w:pPr>
              <w:pStyle w:val="4"/>
              <w:spacing w:before="81" w:line="220" w:lineRule="auto"/>
              <w:ind w:left="36"/>
            </w:pPr>
            <w:r>
              <w:rPr>
                <w:b/>
                <w:bCs/>
                <w:spacing w:val="-4"/>
              </w:rPr>
              <w:t>二、上年结转结余</w:t>
            </w:r>
          </w:p>
        </w:tc>
        <w:tc>
          <w:tcPr>
            <w:tcW w:w="1149" w:type="dxa"/>
            <w:vAlign w:val="top"/>
          </w:tcPr>
          <w:p>
            <w:pPr>
              <w:pStyle w:val="4"/>
              <w:spacing w:before="67" w:line="239" w:lineRule="auto"/>
              <w:ind w:left="560"/>
            </w:pPr>
            <w:r>
              <w:rPr>
                <w:b/>
                <w:bCs/>
                <w:spacing w:val="-2"/>
              </w:rPr>
              <w:t>478.33</w:t>
            </w:r>
          </w:p>
        </w:tc>
        <w:tc>
          <w:tcPr>
            <w:tcW w:w="3599" w:type="dxa"/>
            <w:vAlign w:val="top"/>
          </w:tcPr>
          <w:p>
            <w:pPr>
              <w:pStyle w:val="4"/>
              <w:spacing w:before="82" w:line="220" w:lineRule="auto"/>
              <w:ind w:left="33"/>
            </w:pPr>
            <w:r>
              <w:rPr>
                <w:spacing w:val="-1"/>
              </w:rPr>
              <w:t>219 援助其他地区支出</w:t>
            </w:r>
          </w:p>
        </w:tc>
        <w:tc>
          <w:tcPr>
            <w:tcW w:w="1154" w:type="dxa"/>
            <w:vAlign w:val="top"/>
          </w:tcPr>
          <w:p>
            <w:pPr>
              <w:rPr>
                <w:rFonts w:ascii="Arial"/>
                <w:sz w:val="21"/>
              </w:rPr>
            </w:pPr>
          </w:p>
        </w:tc>
      </w:tr>
      <w:tr>
        <w:trPr>
          <w:trHeight w:val="345" w:hRule="atLeast"/>
        </w:trPr>
        <w:tc>
          <w:tcPr>
            <w:tcW w:w="3603" w:type="dxa"/>
            <w:vAlign w:val="top"/>
          </w:tcPr>
          <w:p>
            <w:pPr>
              <w:pStyle w:val="4"/>
              <w:spacing w:before="81" w:line="220" w:lineRule="auto"/>
              <w:ind w:left="46"/>
            </w:pPr>
            <w:r>
              <w:rPr>
                <w:b/>
                <w:bCs/>
                <w:spacing w:val="-5"/>
              </w:rPr>
              <w:t>1、财政拨款结转</w:t>
            </w:r>
          </w:p>
        </w:tc>
        <w:tc>
          <w:tcPr>
            <w:tcW w:w="1149" w:type="dxa"/>
            <w:vAlign w:val="top"/>
          </w:tcPr>
          <w:p>
            <w:pPr>
              <w:pStyle w:val="4"/>
              <w:spacing w:before="70" w:line="239" w:lineRule="auto"/>
              <w:ind w:left="560"/>
            </w:pPr>
            <w:r>
              <w:rPr>
                <w:b/>
                <w:bCs/>
                <w:spacing w:val="-2"/>
              </w:rPr>
              <w:t>478.33</w:t>
            </w:r>
          </w:p>
        </w:tc>
        <w:tc>
          <w:tcPr>
            <w:tcW w:w="3599" w:type="dxa"/>
            <w:vAlign w:val="top"/>
          </w:tcPr>
          <w:p>
            <w:pPr>
              <w:pStyle w:val="4"/>
              <w:spacing w:before="81" w:line="220" w:lineRule="auto"/>
              <w:ind w:left="33"/>
            </w:pPr>
            <w:r>
              <w:rPr>
                <w:spacing w:val="-3"/>
              </w:rPr>
              <w:t>220</w:t>
            </w:r>
            <w:r>
              <w:rPr>
                <w:spacing w:val="37"/>
                <w:w w:val="101"/>
              </w:rPr>
              <w:t xml:space="preserve"> </w:t>
            </w:r>
            <w:r>
              <w:rPr>
                <w:spacing w:val="-3"/>
              </w:rPr>
              <w:t>自然资源海洋气象等支出</w:t>
            </w:r>
          </w:p>
        </w:tc>
        <w:tc>
          <w:tcPr>
            <w:tcW w:w="1154" w:type="dxa"/>
            <w:vAlign w:val="top"/>
          </w:tcPr>
          <w:p>
            <w:pPr>
              <w:rPr>
                <w:rFonts w:ascii="Arial"/>
                <w:sz w:val="21"/>
              </w:rPr>
            </w:pPr>
          </w:p>
        </w:tc>
      </w:tr>
      <w:tr>
        <w:trPr>
          <w:trHeight w:val="345" w:hRule="atLeast"/>
        </w:trPr>
        <w:tc>
          <w:tcPr>
            <w:tcW w:w="3603" w:type="dxa"/>
            <w:vAlign w:val="top"/>
          </w:tcPr>
          <w:p>
            <w:pPr>
              <w:pStyle w:val="4"/>
              <w:spacing w:before="82" w:line="220" w:lineRule="auto"/>
              <w:ind w:left="33"/>
            </w:pPr>
            <w:r>
              <w:rPr>
                <w:spacing w:val="-1"/>
              </w:rPr>
              <w:t>其中：一般公共预算拨款</w:t>
            </w:r>
          </w:p>
        </w:tc>
        <w:tc>
          <w:tcPr>
            <w:tcW w:w="1149" w:type="dxa"/>
            <w:vAlign w:val="top"/>
          </w:tcPr>
          <w:p>
            <w:pPr>
              <w:pStyle w:val="4"/>
              <w:spacing w:before="68" w:line="239" w:lineRule="auto"/>
              <w:ind w:left="565"/>
            </w:pPr>
            <w:r>
              <w:rPr>
                <w:spacing w:val="-1"/>
              </w:rPr>
              <w:t>478.33</w:t>
            </w:r>
          </w:p>
        </w:tc>
        <w:tc>
          <w:tcPr>
            <w:tcW w:w="3599" w:type="dxa"/>
            <w:vAlign w:val="top"/>
          </w:tcPr>
          <w:p>
            <w:pPr>
              <w:pStyle w:val="4"/>
              <w:spacing w:before="82" w:line="220" w:lineRule="auto"/>
              <w:ind w:left="33"/>
            </w:pPr>
            <w:r>
              <w:rPr>
                <w:spacing w:val="-1"/>
              </w:rPr>
              <w:t>221 住房保障支出</w:t>
            </w:r>
          </w:p>
        </w:tc>
        <w:tc>
          <w:tcPr>
            <w:tcW w:w="1154" w:type="dxa"/>
            <w:vAlign w:val="top"/>
          </w:tcPr>
          <w:p>
            <w:pPr>
              <w:rPr>
                <w:rFonts w:ascii="Arial"/>
                <w:sz w:val="21"/>
              </w:rPr>
            </w:pPr>
          </w:p>
        </w:tc>
      </w:tr>
      <w:tr>
        <w:trPr>
          <w:trHeight w:val="346" w:hRule="atLeast"/>
        </w:trPr>
        <w:tc>
          <w:tcPr>
            <w:tcW w:w="3603" w:type="dxa"/>
            <w:vAlign w:val="top"/>
          </w:tcPr>
          <w:p>
            <w:pPr>
              <w:pStyle w:val="4"/>
              <w:spacing w:before="82" w:line="220" w:lineRule="auto"/>
              <w:ind w:left="575"/>
            </w:pPr>
            <w:r>
              <w:rPr>
                <w:spacing w:val="-1"/>
              </w:rPr>
              <w:t>基金预算拨款</w:t>
            </w:r>
          </w:p>
        </w:tc>
        <w:tc>
          <w:tcPr>
            <w:tcW w:w="1149" w:type="dxa"/>
            <w:vAlign w:val="top"/>
          </w:tcPr>
          <w:p>
            <w:pPr>
              <w:rPr>
                <w:rFonts w:ascii="Arial"/>
                <w:sz w:val="21"/>
              </w:rPr>
            </w:pPr>
          </w:p>
        </w:tc>
        <w:tc>
          <w:tcPr>
            <w:tcW w:w="3599" w:type="dxa"/>
            <w:vAlign w:val="top"/>
          </w:tcPr>
          <w:p>
            <w:pPr>
              <w:pStyle w:val="4"/>
              <w:spacing w:before="82" w:line="219" w:lineRule="auto"/>
              <w:ind w:left="33"/>
            </w:pPr>
            <w:r>
              <w:rPr>
                <w:spacing w:val="-1"/>
              </w:rPr>
              <w:t>222 粮油物资储备支出</w:t>
            </w:r>
          </w:p>
        </w:tc>
        <w:tc>
          <w:tcPr>
            <w:tcW w:w="1154" w:type="dxa"/>
            <w:vAlign w:val="top"/>
          </w:tcPr>
          <w:p>
            <w:pPr>
              <w:rPr>
                <w:rFonts w:ascii="Arial"/>
                <w:sz w:val="21"/>
              </w:rPr>
            </w:pPr>
          </w:p>
        </w:tc>
      </w:tr>
      <w:tr>
        <w:trPr>
          <w:trHeight w:val="346" w:hRule="atLeast"/>
        </w:trPr>
        <w:tc>
          <w:tcPr>
            <w:tcW w:w="3603" w:type="dxa"/>
            <w:vAlign w:val="top"/>
          </w:tcPr>
          <w:p>
            <w:pPr>
              <w:pStyle w:val="4"/>
              <w:spacing w:before="82" w:line="219" w:lineRule="auto"/>
              <w:ind w:left="593"/>
            </w:pPr>
            <w:r>
              <w:rPr>
                <w:spacing w:val="-3"/>
              </w:rPr>
              <w:t>国有资本经营预算拨款</w:t>
            </w:r>
          </w:p>
        </w:tc>
        <w:tc>
          <w:tcPr>
            <w:tcW w:w="1149" w:type="dxa"/>
            <w:vAlign w:val="top"/>
          </w:tcPr>
          <w:p>
            <w:pPr>
              <w:rPr>
                <w:rFonts w:ascii="Arial"/>
                <w:sz w:val="21"/>
              </w:rPr>
            </w:pPr>
          </w:p>
        </w:tc>
        <w:tc>
          <w:tcPr>
            <w:tcW w:w="3599" w:type="dxa"/>
            <w:vAlign w:val="top"/>
          </w:tcPr>
          <w:p>
            <w:pPr>
              <w:pStyle w:val="4"/>
              <w:spacing w:before="82" w:line="219" w:lineRule="auto"/>
              <w:ind w:left="33"/>
            </w:pPr>
            <w:r>
              <w:rPr>
                <w:spacing w:val="-3"/>
              </w:rPr>
              <w:t>223</w:t>
            </w:r>
            <w:r>
              <w:rPr>
                <w:spacing w:val="34"/>
              </w:rPr>
              <w:t xml:space="preserve"> </w:t>
            </w:r>
            <w:r>
              <w:rPr>
                <w:spacing w:val="-3"/>
              </w:rPr>
              <w:t>国有资本经营预算支出</w:t>
            </w:r>
          </w:p>
        </w:tc>
        <w:tc>
          <w:tcPr>
            <w:tcW w:w="1154" w:type="dxa"/>
            <w:vAlign w:val="top"/>
          </w:tcPr>
          <w:p>
            <w:pPr>
              <w:rPr>
                <w:rFonts w:ascii="Arial"/>
                <w:sz w:val="21"/>
              </w:rPr>
            </w:pPr>
          </w:p>
        </w:tc>
      </w:tr>
      <w:tr>
        <w:trPr>
          <w:trHeight w:val="345" w:hRule="atLeast"/>
        </w:trPr>
        <w:tc>
          <w:tcPr>
            <w:tcW w:w="3603" w:type="dxa"/>
            <w:vAlign w:val="top"/>
          </w:tcPr>
          <w:p>
            <w:pPr>
              <w:pStyle w:val="4"/>
              <w:spacing w:before="81" w:line="220" w:lineRule="auto"/>
              <w:ind w:left="35"/>
            </w:pPr>
            <w:r>
              <w:rPr>
                <w:b/>
                <w:bCs/>
                <w:spacing w:val="-3"/>
              </w:rPr>
              <w:t>2、非财政拨款结转结余</w:t>
            </w:r>
          </w:p>
        </w:tc>
        <w:tc>
          <w:tcPr>
            <w:tcW w:w="1149" w:type="dxa"/>
            <w:vAlign w:val="top"/>
          </w:tcPr>
          <w:p>
            <w:pPr>
              <w:rPr>
                <w:rFonts w:ascii="Arial"/>
                <w:sz w:val="21"/>
              </w:rPr>
            </w:pPr>
          </w:p>
        </w:tc>
        <w:tc>
          <w:tcPr>
            <w:tcW w:w="3599" w:type="dxa"/>
            <w:vAlign w:val="top"/>
          </w:tcPr>
          <w:p>
            <w:pPr>
              <w:pStyle w:val="4"/>
              <w:spacing w:before="81" w:line="220" w:lineRule="auto"/>
              <w:ind w:left="33"/>
            </w:pPr>
            <w:r>
              <w:rPr>
                <w:spacing w:val="-1"/>
              </w:rPr>
              <w:t>224 灾害防治及应急管理支出</w:t>
            </w:r>
          </w:p>
        </w:tc>
        <w:tc>
          <w:tcPr>
            <w:tcW w:w="1154" w:type="dxa"/>
            <w:vAlign w:val="top"/>
          </w:tcPr>
          <w:p>
            <w:pPr>
              <w:rPr>
                <w:rFonts w:ascii="Arial"/>
                <w:sz w:val="21"/>
              </w:rPr>
            </w:pPr>
          </w:p>
        </w:tc>
      </w:tr>
      <w:tr>
        <w:trPr>
          <w:trHeight w:val="343" w:hRule="atLeast"/>
        </w:trPr>
        <w:tc>
          <w:tcPr>
            <w:tcW w:w="3603" w:type="dxa"/>
            <w:vAlign w:val="top"/>
          </w:tcPr>
          <w:p>
            <w:pPr>
              <w:pStyle w:val="4"/>
              <w:spacing w:before="81" w:line="220" w:lineRule="auto"/>
              <w:ind w:left="33"/>
            </w:pPr>
            <w:r>
              <w:rPr>
                <w:spacing w:val="-1"/>
              </w:rPr>
              <w:t>其中：财政专户核拨</w:t>
            </w:r>
          </w:p>
        </w:tc>
        <w:tc>
          <w:tcPr>
            <w:tcW w:w="1149" w:type="dxa"/>
            <w:vAlign w:val="top"/>
          </w:tcPr>
          <w:p>
            <w:pPr>
              <w:rPr>
                <w:rFonts w:ascii="Arial"/>
                <w:sz w:val="21"/>
              </w:rPr>
            </w:pPr>
          </w:p>
        </w:tc>
        <w:tc>
          <w:tcPr>
            <w:tcW w:w="3599" w:type="dxa"/>
            <w:vAlign w:val="top"/>
          </w:tcPr>
          <w:p>
            <w:pPr>
              <w:pStyle w:val="4"/>
              <w:spacing w:before="82" w:line="220" w:lineRule="auto"/>
              <w:ind w:left="33"/>
            </w:pPr>
            <w:r>
              <w:rPr>
                <w:spacing w:val="-3"/>
              </w:rPr>
              <w:t>227</w:t>
            </w:r>
            <w:r>
              <w:rPr>
                <w:spacing w:val="13"/>
              </w:rPr>
              <w:t xml:space="preserve"> </w:t>
            </w:r>
            <w:r>
              <w:rPr>
                <w:spacing w:val="-3"/>
              </w:rPr>
              <w:t>预备费</w:t>
            </w:r>
          </w:p>
        </w:tc>
        <w:tc>
          <w:tcPr>
            <w:tcW w:w="1154" w:type="dxa"/>
            <w:vAlign w:val="top"/>
          </w:tcPr>
          <w:p>
            <w:pPr>
              <w:rPr>
                <w:rFonts w:ascii="Arial"/>
                <w:sz w:val="21"/>
              </w:rPr>
            </w:pPr>
          </w:p>
        </w:tc>
      </w:tr>
      <w:tr>
        <w:trPr>
          <w:trHeight w:val="346" w:hRule="atLeast"/>
        </w:trPr>
        <w:tc>
          <w:tcPr>
            <w:tcW w:w="3603" w:type="dxa"/>
            <w:vAlign w:val="top"/>
          </w:tcPr>
          <w:p>
            <w:pPr>
              <w:pStyle w:val="4"/>
              <w:spacing w:before="83" w:line="220" w:lineRule="auto"/>
              <w:ind w:left="577"/>
            </w:pPr>
            <w:r>
              <w:rPr>
                <w:spacing w:val="-2"/>
              </w:rPr>
              <w:t>单位资金</w:t>
            </w:r>
          </w:p>
        </w:tc>
        <w:tc>
          <w:tcPr>
            <w:tcW w:w="1149" w:type="dxa"/>
            <w:vAlign w:val="top"/>
          </w:tcPr>
          <w:p>
            <w:pPr>
              <w:rPr>
                <w:rFonts w:ascii="Arial"/>
                <w:sz w:val="21"/>
              </w:rPr>
            </w:pPr>
          </w:p>
        </w:tc>
        <w:tc>
          <w:tcPr>
            <w:tcW w:w="3599" w:type="dxa"/>
            <w:vAlign w:val="top"/>
          </w:tcPr>
          <w:p>
            <w:pPr>
              <w:pStyle w:val="4"/>
              <w:spacing w:before="83" w:line="220" w:lineRule="auto"/>
              <w:ind w:left="33"/>
            </w:pPr>
            <w:r>
              <w:rPr>
                <w:spacing w:val="-1"/>
              </w:rPr>
              <w:t>229 其他支出</w:t>
            </w:r>
          </w:p>
        </w:tc>
        <w:tc>
          <w:tcPr>
            <w:tcW w:w="1154" w:type="dxa"/>
            <w:vAlign w:val="top"/>
          </w:tcPr>
          <w:p>
            <w:pPr>
              <w:rPr>
                <w:rFonts w:ascii="Arial"/>
                <w:sz w:val="21"/>
              </w:rPr>
            </w:pPr>
          </w:p>
        </w:tc>
      </w:tr>
      <w:tr>
        <w:trPr>
          <w:trHeight w:val="345"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pStyle w:val="4"/>
              <w:spacing w:before="82" w:line="220" w:lineRule="auto"/>
              <w:ind w:left="33"/>
            </w:pPr>
            <w:r>
              <w:rPr>
                <w:spacing w:val="-1"/>
              </w:rPr>
              <w:t>230 转移性支出</w:t>
            </w:r>
          </w:p>
        </w:tc>
        <w:tc>
          <w:tcPr>
            <w:tcW w:w="1154" w:type="dxa"/>
            <w:vAlign w:val="top"/>
          </w:tcPr>
          <w:p>
            <w:pPr>
              <w:rPr>
                <w:rFonts w:ascii="Arial"/>
                <w:sz w:val="21"/>
              </w:rPr>
            </w:pPr>
          </w:p>
        </w:tc>
      </w:tr>
      <w:tr>
        <w:trPr>
          <w:trHeight w:val="345"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pStyle w:val="4"/>
              <w:spacing w:before="82" w:line="219" w:lineRule="auto"/>
              <w:ind w:left="33"/>
            </w:pPr>
            <w:r>
              <w:rPr>
                <w:spacing w:val="-1"/>
              </w:rPr>
              <w:t>231 债务还本支出</w:t>
            </w:r>
          </w:p>
        </w:tc>
        <w:tc>
          <w:tcPr>
            <w:tcW w:w="1154" w:type="dxa"/>
            <w:vAlign w:val="top"/>
          </w:tcPr>
          <w:p>
            <w:pPr>
              <w:rPr>
                <w:rFonts w:ascii="Arial"/>
                <w:sz w:val="21"/>
              </w:rPr>
            </w:pPr>
          </w:p>
        </w:tc>
      </w:tr>
      <w:tr>
        <w:trPr>
          <w:trHeight w:val="346"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pStyle w:val="4"/>
              <w:spacing w:before="82" w:line="220" w:lineRule="auto"/>
              <w:ind w:left="33"/>
            </w:pPr>
            <w:r>
              <w:rPr>
                <w:spacing w:val="-1"/>
              </w:rPr>
              <w:t>232 债务付息支出</w:t>
            </w:r>
          </w:p>
        </w:tc>
        <w:tc>
          <w:tcPr>
            <w:tcW w:w="1154" w:type="dxa"/>
            <w:vAlign w:val="top"/>
          </w:tcPr>
          <w:p>
            <w:pPr>
              <w:rPr>
                <w:rFonts w:ascii="Arial"/>
                <w:sz w:val="21"/>
              </w:rPr>
            </w:pPr>
          </w:p>
        </w:tc>
      </w:tr>
      <w:tr>
        <w:trPr>
          <w:trHeight w:val="345"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pStyle w:val="4"/>
              <w:spacing w:before="81" w:line="220" w:lineRule="auto"/>
              <w:ind w:left="33"/>
            </w:pPr>
            <w:r>
              <w:rPr>
                <w:spacing w:val="-1"/>
              </w:rPr>
              <w:t>233 债务发行费用支出</w:t>
            </w:r>
          </w:p>
        </w:tc>
        <w:tc>
          <w:tcPr>
            <w:tcW w:w="1154" w:type="dxa"/>
            <w:vAlign w:val="top"/>
          </w:tcPr>
          <w:p>
            <w:pPr>
              <w:rPr>
                <w:rFonts w:ascii="Arial"/>
                <w:sz w:val="21"/>
              </w:rPr>
            </w:pPr>
          </w:p>
        </w:tc>
      </w:tr>
      <w:tr>
        <w:trPr>
          <w:trHeight w:val="343"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pStyle w:val="4"/>
              <w:spacing w:before="67" w:line="220" w:lineRule="auto"/>
              <w:ind w:left="33"/>
            </w:pPr>
            <w:r>
              <w:rPr>
                <w:spacing w:val="-1"/>
              </w:rPr>
              <w:t>234 抗疫特别国债安排的支出</w:t>
            </w:r>
          </w:p>
        </w:tc>
        <w:tc>
          <w:tcPr>
            <w:tcW w:w="1154" w:type="dxa"/>
            <w:vAlign w:val="top"/>
          </w:tcPr>
          <w:p>
            <w:pPr>
              <w:rPr>
                <w:rFonts w:ascii="Arial"/>
                <w:sz w:val="21"/>
              </w:rPr>
            </w:pPr>
          </w:p>
        </w:tc>
      </w:tr>
      <w:tr>
        <w:trPr>
          <w:trHeight w:val="326" w:hRule="atLeast"/>
        </w:trPr>
        <w:tc>
          <w:tcPr>
            <w:tcW w:w="3603" w:type="dxa"/>
            <w:vAlign w:val="top"/>
          </w:tcPr>
          <w:p>
            <w:pPr>
              <w:rPr>
                <w:rFonts w:ascii="Arial"/>
                <w:sz w:val="21"/>
              </w:rPr>
            </w:pPr>
          </w:p>
        </w:tc>
        <w:tc>
          <w:tcPr>
            <w:tcW w:w="1149" w:type="dxa"/>
            <w:vAlign w:val="top"/>
          </w:tcPr>
          <w:p>
            <w:pPr>
              <w:rPr>
                <w:rFonts w:ascii="Arial"/>
                <w:sz w:val="21"/>
              </w:rPr>
            </w:pPr>
          </w:p>
        </w:tc>
        <w:tc>
          <w:tcPr>
            <w:tcW w:w="3599" w:type="dxa"/>
            <w:vAlign w:val="top"/>
          </w:tcPr>
          <w:p>
            <w:pPr>
              <w:rPr>
                <w:rFonts w:ascii="Arial"/>
                <w:sz w:val="21"/>
              </w:rPr>
            </w:pPr>
          </w:p>
        </w:tc>
        <w:tc>
          <w:tcPr>
            <w:tcW w:w="1154" w:type="dxa"/>
            <w:vAlign w:val="top"/>
          </w:tcPr>
          <w:p>
            <w:pPr>
              <w:rPr>
                <w:rFonts w:ascii="Arial"/>
                <w:sz w:val="21"/>
              </w:rPr>
            </w:pPr>
          </w:p>
        </w:tc>
      </w:tr>
      <w:tr>
        <w:trPr>
          <w:trHeight w:val="350" w:hRule="atLeast"/>
        </w:trPr>
        <w:tc>
          <w:tcPr>
            <w:tcW w:w="3603" w:type="dxa"/>
            <w:vAlign w:val="top"/>
          </w:tcPr>
          <w:p>
            <w:pPr>
              <w:pStyle w:val="4"/>
              <w:spacing w:before="70" w:line="220" w:lineRule="auto"/>
              <w:ind w:left="1304"/>
            </w:pPr>
            <w:r>
              <w:rPr>
                <w:b/>
                <w:bCs/>
                <w:spacing w:val="-10"/>
              </w:rPr>
              <w:t>收</w:t>
            </w:r>
            <w:r>
              <w:rPr>
                <w:spacing w:val="7"/>
              </w:rPr>
              <w:t xml:space="preserve"> </w:t>
            </w:r>
            <w:r>
              <w:rPr>
                <w:b/>
                <w:bCs/>
                <w:spacing w:val="-10"/>
              </w:rPr>
              <w:t>入</w:t>
            </w:r>
            <w:r>
              <w:rPr>
                <w:spacing w:val="13"/>
              </w:rPr>
              <w:t xml:space="preserve"> </w:t>
            </w:r>
            <w:r>
              <w:rPr>
                <w:b/>
                <w:bCs/>
                <w:spacing w:val="-10"/>
              </w:rPr>
              <w:t>总</w:t>
            </w:r>
            <w:r>
              <w:rPr>
                <w:spacing w:val="8"/>
              </w:rPr>
              <w:t xml:space="preserve"> </w:t>
            </w:r>
            <w:r>
              <w:rPr>
                <w:b/>
                <w:bCs/>
                <w:spacing w:val="-10"/>
              </w:rPr>
              <w:t>计</w:t>
            </w:r>
          </w:p>
        </w:tc>
        <w:tc>
          <w:tcPr>
            <w:tcW w:w="1149" w:type="dxa"/>
            <w:vAlign w:val="top"/>
          </w:tcPr>
          <w:p>
            <w:pPr>
              <w:pStyle w:val="4"/>
              <w:spacing w:before="70" w:line="217" w:lineRule="auto"/>
              <w:ind w:left="383"/>
            </w:pPr>
            <w:r>
              <w:rPr>
                <w:b/>
                <w:bCs/>
                <w:spacing w:val="-3"/>
              </w:rPr>
              <w:t>2,630.33</w:t>
            </w:r>
          </w:p>
        </w:tc>
        <w:tc>
          <w:tcPr>
            <w:tcW w:w="3599" w:type="dxa"/>
            <w:vAlign w:val="top"/>
          </w:tcPr>
          <w:p>
            <w:pPr>
              <w:pStyle w:val="4"/>
              <w:spacing w:before="71" w:line="220" w:lineRule="auto"/>
              <w:ind w:left="1297"/>
            </w:pPr>
            <w:r>
              <w:rPr>
                <w:b/>
                <w:bCs/>
                <w:spacing w:val="-13"/>
              </w:rPr>
              <w:t>支</w:t>
            </w:r>
            <w:r>
              <w:rPr>
                <w:spacing w:val="25"/>
              </w:rPr>
              <w:t xml:space="preserve"> </w:t>
            </w:r>
            <w:r>
              <w:rPr>
                <w:b/>
                <w:bCs/>
                <w:spacing w:val="-13"/>
              </w:rPr>
              <w:t>出</w:t>
            </w:r>
            <w:r>
              <w:rPr>
                <w:spacing w:val="13"/>
              </w:rPr>
              <w:t xml:space="preserve"> </w:t>
            </w:r>
            <w:r>
              <w:rPr>
                <w:b/>
                <w:bCs/>
                <w:spacing w:val="-13"/>
              </w:rPr>
              <w:t>总</w:t>
            </w:r>
            <w:r>
              <w:rPr>
                <w:spacing w:val="8"/>
              </w:rPr>
              <w:t xml:space="preserve"> </w:t>
            </w:r>
            <w:r>
              <w:rPr>
                <w:b/>
                <w:bCs/>
                <w:spacing w:val="-13"/>
              </w:rPr>
              <w:t>计</w:t>
            </w:r>
          </w:p>
        </w:tc>
        <w:tc>
          <w:tcPr>
            <w:tcW w:w="1154" w:type="dxa"/>
            <w:vAlign w:val="top"/>
          </w:tcPr>
          <w:p>
            <w:pPr>
              <w:pStyle w:val="4"/>
              <w:spacing w:before="70" w:line="217" w:lineRule="auto"/>
              <w:ind w:left="385"/>
            </w:pPr>
            <w:r>
              <w:rPr>
                <w:b/>
                <w:bCs/>
                <w:spacing w:val="-3"/>
              </w:rPr>
              <w:t>2,630.33</w:t>
            </w:r>
          </w:p>
        </w:tc>
      </w:tr>
    </w:tbl>
    <w:p>
      <w:pPr>
        <w:rPr>
          <w:rFonts w:ascii="Arial"/>
          <w:sz w:val="21"/>
        </w:rPr>
      </w:pPr>
    </w:p>
    <w:p>
      <w:pPr>
        <w:rPr>
          <w:rFonts w:ascii="Arial" w:hAnsi="Arial" w:eastAsia="Arial" w:cs="Arial"/>
          <w:sz w:val="21"/>
          <w:szCs w:val="21"/>
        </w:rPr>
        <w:sectPr>
          <w:footerReference r:id="rId8" w:type="default"/>
          <w:pgSz w:w="11907" w:h="16839"/>
          <w:pgMar w:top="1290" w:right="1198" w:bottom="1395" w:left="1139" w:header="0" w:footer="1168" w:gutter="0"/>
          <w:cols w:space="720" w:num="1"/>
        </w:sectPr>
      </w:pPr>
    </w:p>
    <w:p>
      <w:pPr>
        <w:spacing w:before="184"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5"/>
          <w:sz w:val="18"/>
          <w:szCs w:val="18"/>
        </w:rPr>
        <w:t xml:space="preserve"> </w:t>
      </w:r>
      <w:r>
        <w:rPr>
          <w:rFonts w:ascii="宋体" w:hAnsi="宋体" w:eastAsia="宋体" w:cs="宋体"/>
          <w:spacing w:val="-4"/>
          <w:sz w:val="18"/>
          <w:szCs w:val="18"/>
        </w:rPr>
        <w:t>2</w:t>
      </w:r>
    </w:p>
    <w:p>
      <w:pPr>
        <w:pStyle w:val="2"/>
        <w:spacing w:before="204" w:line="217" w:lineRule="auto"/>
        <w:ind w:left="6073"/>
      </w:pPr>
      <w:r>
        <w:rPr>
          <w:b/>
          <w:bCs/>
          <w:spacing w:val="-5"/>
        </w:rPr>
        <w:t>单位收入总体情况表</w:t>
      </w:r>
    </w:p>
    <w:p>
      <w:pPr>
        <w:spacing w:before="187" w:line="227"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w:t>
      </w:r>
      <w:r>
        <w:rPr>
          <w:rFonts w:ascii="宋体" w:hAnsi="宋体" w:eastAsia="宋体" w:cs="宋体"/>
          <w:spacing w:val="-1"/>
          <w:position w:val="-1"/>
          <w:sz w:val="18"/>
          <w:szCs w:val="18"/>
        </w:rPr>
        <w:t>单位：万元</w:t>
      </w:r>
    </w:p>
    <w:p>
      <w:pPr>
        <w:spacing w:line="47" w:lineRule="exact"/>
      </w:pPr>
    </w:p>
    <w:tbl>
      <w:tblPr>
        <w:tblW w:w="14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252"/>
        <w:gridCol w:w="254"/>
        <w:gridCol w:w="2421"/>
        <w:gridCol w:w="1107"/>
        <w:gridCol w:w="1068"/>
        <w:gridCol w:w="1065"/>
        <w:gridCol w:w="1068"/>
        <w:gridCol w:w="874"/>
        <w:gridCol w:w="873"/>
        <w:gridCol w:w="964"/>
        <w:gridCol w:w="933"/>
        <w:gridCol w:w="874"/>
        <w:gridCol w:w="873"/>
        <w:gridCol w:w="873"/>
        <w:gridCol w:w="878"/>
      </w:tblGrid>
      <w:tr>
        <w:trPr>
          <w:trHeight w:val="633" w:hRule="atLeast"/>
        </w:trPr>
        <w:tc>
          <w:tcPr>
            <w:tcW w:w="842" w:type="dxa"/>
            <w:gridSpan w:val="3"/>
            <w:vAlign w:val="top"/>
          </w:tcPr>
          <w:p>
            <w:pPr>
              <w:pStyle w:val="4"/>
              <w:spacing w:before="67" w:line="220" w:lineRule="auto"/>
              <w:ind w:left="55"/>
            </w:pPr>
            <w:r>
              <w:rPr>
                <w:spacing w:val="-2"/>
              </w:rPr>
              <w:t>功能分类</w:t>
            </w:r>
          </w:p>
          <w:p>
            <w:pPr>
              <w:pStyle w:val="4"/>
              <w:spacing w:before="97" w:line="219" w:lineRule="auto"/>
              <w:ind w:left="52"/>
            </w:pPr>
            <w:r>
              <w:rPr>
                <w:spacing w:val="-2"/>
              </w:rPr>
              <w:t>科目编码</w:t>
            </w:r>
          </w:p>
        </w:tc>
        <w:tc>
          <w:tcPr>
            <w:tcW w:w="2421"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4"/>
              <w:spacing w:before="59" w:line="219" w:lineRule="auto"/>
              <w:ind w:left="483"/>
            </w:pPr>
            <w:r>
              <w:rPr>
                <w:spacing w:val="-2"/>
              </w:rPr>
              <w:t>功能分类科目名称</w:t>
            </w:r>
          </w:p>
        </w:tc>
        <w:tc>
          <w:tcPr>
            <w:tcW w:w="1107"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4"/>
              <w:spacing w:before="59" w:line="221" w:lineRule="auto"/>
              <w:ind w:left="368"/>
            </w:pPr>
            <w:r>
              <w:rPr>
                <w:spacing w:val="-3"/>
              </w:rPr>
              <w:t>总计</w:t>
            </w:r>
          </w:p>
        </w:tc>
        <w:tc>
          <w:tcPr>
            <w:tcW w:w="6845" w:type="dxa"/>
            <w:gridSpan w:val="7"/>
            <w:vAlign w:val="top"/>
          </w:tcPr>
          <w:p>
            <w:pPr>
              <w:pStyle w:val="4"/>
              <w:spacing w:before="223" w:line="220" w:lineRule="auto"/>
              <w:ind w:left="2694"/>
            </w:pPr>
            <w:r>
              <w:rPr>
                <w:spacing w:val="-3"/>
              </w:rPr>
              <w:t>财政拨款（补助）</w:t>
            </w:r>
          </w:p>
        </w:tc>
        <w:tc>
          <w:tcPr>
            <w:tcW w:w="874"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4"/>
              <w:spacing w:before="58" w:line="220" w:lineRule="auto"/>
              <w:ind w:left="72"/>
            </w:pPr>
            <w:r>
              <w:rPr>
                <w:spacing w:val="-2"/>
              </w:rPr>
              <w:t>财政专户</w:t>
            </w:r>
          </w:p>
          <w:p>
            <w:pPr>
              <w:pStyle w:val="4"/>
              <w:spacing w:before="96" w:line="220" w:lineRule="auto"/>
              <w:ind w:left="76"/>
            </w:pPr>
            <w:r>
              <w:rPr>
                <w:spacing w:val="-4"/>
              </w:rPr>
              <w:t>（教育收</w:t>
            </w:r>
          </w:p>
          <w:p>
            <w:pPr>
              <w:pStyle w:val="4"/>
              <w:spacing w:before="98" w:line="220" w:lineRule="auto"/>
              <w:ind w:left="261"/>
            </w:pPr>
            <w:r>
              <w:rPr>
                <w:spacing w:val="-8"/>
              </w:rPr>
              <w:t>费）</w:t>
            </w:r>
          </w:p>
        </w:tc>
        <w:tc>
          <w:tcPr>
            <w:tcW w:w="873"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4"/>
              <w:spacing w:before="58" w:line="220" w:lineRule="auto"/>
              <w:ind w:left="72"/>
            </w:pPr>
            <w:r>
              <w:rPr>
                <w:spacing w:val="-2"/>
              </w:rPr>
              <w:t>单位资金</w:t>
            </w:r>
          </w:p>
        </w:tc>
        <w:tc>
          <w:tcPr>
            <w:tcW w:w="87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
              <w:spacing w:before="58" w:line="220" w:lineRule="auto"/>
              <w:ind w:left="72"/>
            </w:pPr>
            <w:r>
              <w:rPr>
                <w:spacing w:val="-2"/>
              </w:rPr>
              <w:t>财政拨款</w:t>
            </w:r>
          </w:p>
          <w:p>
            <w:pPr>
              <w:pStyle w:val="4"/>
              <w:spacing w:before="98" w:line="220" w:lineRule="auto"/>
              <w:ind w:left="255"/>
            </w:pPr>
            <w:r>
              <w:rPr>
                <w:spacing w:val="-3"/>
              </w:rPr>
              <w:t>结转</w:t>
            </w:r>
          </w:p>
        </w:tc>
        <w:tc>
          <w:tcPr>
            <w:tcW w:w="878"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4"/>
              <w:spacing w:before="58" w:line="220" w:lineRule="auto"/>
              <w:ind w:left="75"/>
            </w:pPr>
            <w:r>
              <w:rPr>
                <w:spacing w:val="-2"/>
              </w:rPr>
              <w:t>非财政拨</w:t>
            </w:r>
          </w:p>
          <w:p>
            <w:pPr>
              <w:pStyle w:val="4"/>
              <w:spacing w:before="98" w:line="220" w:lineRule="auto"/>
              <w:ind w:left="72"/>
            </w:pPr>
            <w:r>
              <w:rPr>
                <w:spacing w:val="-2"/>
              </w:rPr>
              <w:t>款结转结</w:t>
            </w:r>
          </w:p>
          <w:p>
            <w:pPr>
              <w:pStyle w:val="4"/>
              <w:spacing w:before="98" w:line="220" w:lineRule="auto"/>
              <w:ind w:left="344"/>
            </w:pPr>
            <w:r>
              <w:t>余</w:t>
            </w:r>
          </w:p>
        </w:tc>
      </w:tr>
      <w:tr>
        <w:trPr>
          <w:trHeight w:val="1563" w:hRule="atLeast"/>
        </w:trPr>
        <w:tc>
          <w:tcPr>
            <w:tcW w:w="336" w:type="dxa"/>
            <w:vAlign w:val="top"/>
          </w:tcPr>
          <w:p>
            <w:pPr>
              <w:spacing w:line="312" w:lineRule="auto"/>
              <w:rPr>
                <w:rFonts w:ascii="Arial"/>
                <w:sz w:val="21"/>
              </w:rPr>
            </w:pPr>
          </w:p>
          <w:p>
            <w:pPr>
              <w:spacing w:line="313" w:lineRule="auto"/>
              <w:rPr>
                <w:rFonts w:ascii="Arial"/>
                <w:sz w:val="21"/>
              </w:rPr>
            </w:pPr>
          </w:p>
          <w:p>
            <w:pPr>
              <w:pStyle w:val="4"/>
              <w:spacing w:before="59" w:line="220" w:lineRule="auto"/>
              <w:ind w:left="69"/>
            </w:pPr>
            <w:r>
              <w:t>类</w:t>
            </w:r>
          </w:p>
        </w:tc>
        <w:tc>
          <w:tcPr>
            <w:tcW w:w="252" w:type="dxa"/>
            <w:vAlign w:val="top"/>
          </w:tcPr>
          <w:p>
            <w:pPr>
              <w:spacing w:line="313" w:lineRule="auto"/>
              <w:rPr>
                <w:rFonts w:ascii="Arial"/>
                <w:sz w:val="21"/>
              </w:rPr>
            </w:pPr>
          </w:p>
          <w:p>
            <w:pPr>
              <w:spacing w:line="313" w:lineRule="auto"/>
              <w:rPr>
                <w:rFonts w:ascii="Arial"/>
                <w:sz w:val="21"/>
              </w:rPr>
            </w:pPr>
          </w:p>
          <w:p>
            <w:pPr>
              <w:pStyle w:val="4"/>
              <w:spacing w:before="58" w:line="221" w:lineRule="auto"/>
              <w:ind w:left="26"/>
            </w:pPr>
            <w:r>
              <w:t>款</w:t>
            </w:r>
          </w:p>
        </w:tc>
        <w:tc>
          <w:tcPr>
            <w:tcW w:w="254" w:type="dxa"/>
            <w:vAlign w:val="top"/>
          </w:tcPr>
          <w:p>
            <w:pPr>
              <w:spacing w:line="313" w:lineRule="auto"/>
              <w:rPr>
                <w:rFonts w:ascii="Arial"/>
                <w:sz w:val="21"/>
              </w:rPr>
            </w:pPr>
          </w:p>
          <w:p>
            <w:pPr>
              <w:spacing w:line="313" w:lineRule="auto"/>
              <w:rPr>
                <w:rFonts w:ascii="Arial"/>
                <w:sz w:val="21"/>
              </w:rPr>
            </w:pPr>
          </w:p>
          <w:p>
            <w:pPr>
              <w:pStyle w:val="4"/>
              <w:spacing w:before="58" w:line="220" w:lineRule="auto"/>
              <w:ind w:left="31"/>
            </w:pPr>
            <w:r>
              <w:t>项</w:t>
            </w:r>
          </w:p>
        </w:tc>
        <w:tc>
          <w:tcPr>
            <w:tcW w:w="2421"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068" w:type="dxa"/>
            <w:vAlign w:val="top"/>
          </w:tcPr>
          <w:p>
            <w:pPr>
              <w:spacing w:line="472" w:lineRule="auto"/>
              <w:rPr>
                <w:rFonts w:ascii="Arial"/>
                <w:sz w:val="21"/>
              </w:rPr>
            </w:pPr>
          </w:p>
          <w:p>
            <w:pPr>
              <w:pStyle w:val="4"/>
              <w:spacing w:before="58" w:line="322" w:lineRule="auto"/>
              <w:ind w:left="209" w:right="49" w:hanging="179"/>
            </w:pPr>
            <w:r>
              <w:rPr>
                <w:spacing w:val="-2"/>
              </w:rPr>
              <w:t>财政拨款(补</w:t>
            </w:r>
            <w:r>
              <w:rPr>
                <w:spacing w:val="4"/>
              </w:rPr>
              <w:t xml:space="preserve"> </w:t>
            </w:r>
            <w:r>
              <w:rPr>
                <w:spacing w:val="-2"/>
              </w:rPr>
              <w:t>助)小计</w:t>
            </w:r>
          </w:p>
        </w:tc>
        <w:tc>
          <w:tcPr>
            <w:tcW w:w="1065" w:type="dxa"/>
            <w:vAlign w:val="top"/>
          </w:tcPr>
          <w:p>
            <w:pPr>
              <w:spacing w:line="470" w:lineRule="auto"/>
              <w:rPr>
                <w:rFonts w:ascii="Arial"/>
                <w:sz w:val="21"/>
              </w:rPr>
            </w:pPr>
          </w:p>
          <w:p>
            <w:pPr>
              <w:pStyle w:val="4"/>
              <w:spacing w:before="59" w:line="220" w:lineRule="auto"/>
              <w:ind w:left="78"/>
            </w:pPr>
            <w:r>
              <w:rPr>
                <w:spacing w:val="-2"/>
              </w:rPr>
              <w:t>一般公共预</w:t>
            </w:r>
          </w:p>
          <w:p>
            <w:pPr>
              <w:pStyle w:val="4"/>
              <w:spacing w:before="97" w:line="220" w:lineRule="auto"/>
              <w:ind w:left="436"/>
            </w:pPr>
            <w:r>
              <w:t>算</w:t>
            </w:r>
          </w:p>
        </w:tc>
        <w:tc>
          <w:tcPr>
            <w:tcW w:w="1068" w:type="dxa"/>
            <w:vAlign w:val="top"/>
          </w:tcPr>
          <w:p>
            <w:pPr>
              <w:spacing w:line="315" w:lineRule="auto"/>
              <w:rPr>
                <w:rFonts w:ascii="Arial"/>
                <w:sz w:val="21"/>
              </w:rPr>
            </w:pPr>
          </w:p>
          <w:p>
            <w:pPr>
              <w:pStyle w:val="4"/>
              <w:spacing w:before="59" w:line="221" w:lineRule="auto"/>
              <w:ind w:left="77"/>
            </w:pPr>
            <w:r>
              <w:rPr>
                <w:spacing w:val="-2"/>
              </w:rPr>
              <w:t>上级一般公</w:t>
            </w:r>
          </w:p>
          <w:p>
            <w:pPr>
              <w:pStyle w:val="4"/>
              <w:spacing w:before="96" w:line="220" w:lineRule="auto"/>
              <w:ind w:left="75"/>
            </w:pPr>
            <w:r>
              <w:rPr>
                <w:spacing w:val="-2"/>
              </w:rPr>
              <w:t>共预算安排</w:t>
            </w:r>
          </w:p>
          <w:p>
            <w:pPr>
              <w:pStyle w:val="4"/>
              <w:spacing w:before="97" w:line="220" w:lineRule="auto"/>
              <w:ind w:left="90"/>
            </w:pPr>
            <w:r>
              <w:rPr>
                <w:spacing w:val="-4"/>
              </w:rPr>
              <w:t>的转移支付</w:t>
            </w:r>
          </w:p>
        </w:tc>
        <w:tc>
          <w:tcPr>
            <w:tcW w:w="874" w:type="dxa"/>
            <w:vAlign w:val="top"/>
          </w:tcPr>
          <w:p>
            <w:pPr>
              <w:spacing w:line="471" w:lineRule="auto"/>
              <w:rPr>
                <w:rFonts w:ascii="Arial"/>
                <w:sz w:val="21"/>
              </w:rPr>
            </w:pPr>
          </w:p>
          <w:p>
            <w:pPr>
              <w:pStyle w:val="4"/>
              <w:spacing w:before="58" w:line="322" w:lineRule="auto"/>
              <w:ind w:left="161" w:right="87" w:hanging="93"/>
            </w:pPr>
            <w:r>
              <w:rPr>
                <w:spacing w:val="-2"/>
              </w:rPr>
              <w:t>政府性基</w:t>
            </w:r>
            <w:r>
              <w:t xml:space="preserve"> </w:t>
            </w:r>
            <w:r>
              <w:rPr>
                <w:spacing w:val="-2"/>
              </w:rPr>
              <w:t>金预算</w:t>
            </w:r>
          </w:p>
        </w:tc>
        <w:tc>
          <w:tcPr>
            <w:tcW w:w="873" w:type="dxa"/>
            <w:vAlign w:val="top"/>
          </w:tcPr>
          <w:p>
            <w:pPr>
              <w:pStyle w:val="4"/>
              <w:spacing w:before="219" w:line="219" w:lineRule="auto"/>
              <w:ind w:left="70"/>
            </w:pPr>
            <w:r>
              <w:rPr>
                <w:spacing w:val="-2"/>
              </w:rPr>
              <w:t>上级政府</w:t>
            </w:r>
          </w:p>
          <w:p>
            <w:pPr>
              <w:pStyle w:val="4"/>
              <w:spacing w:before="99" w:line="221" w:lineRule="auto"/>
              <w:ind w:left="70"/>
            </w:pPr>
            <w:r>
              <w:rPr>
                <w:spacing w:val="-3"/>
              </w:rPr>
              <w:t>性基金安</w:t>
            </w:r>
          </w:p>
          <w:p>
            <w:pPr>
              <w:pStyle w:val="4"/>
              <w:spacing w:before="96" w:line="220" w:lineRule="auto"/>
              <w:ind w:left="68"/>
            </w:pPr>
            <w:r>
              <w:rPr>
                <w:spacing w:val="-2"/>
              </w:rPr>
              <w:t>排的转移</w:t>
            </w:r>
          </w:p>
          <w:p>
            <w:pPr>
              <w:pStyle w:val="4"/>
              <w:spacing w:before="96" w:line="220" w:lineRule="auto"/>
              <w:ind w:left="249"/>
            </w:pPr>
            <w:r>
              <w:rPr>
                <w:spacing w:val="-2"/>
              </w:rPr>
              <w:t>支付</w:t>
            </w:r>
          </w:p>
        </w:tc>
        <w:tc>
          <w:tcPr>
            <w:tcW w:w="964" w:type="dxa"/>
            <w:vAlign w:val="top"/>
          </w:tcPr>
          <w:p>
            <w:pPr>
              <w:spacing w:line="470" w:lineRule="auto"/>
              <w:rPr>
                <w:rFonts w:ascii="Arial"/>
                <w:sz w:val="21"/>
              </w:rPr>
            </w:pPr>
          </w:p>
          <w:p>
            <w:pPr>
              <w:pStyle w:val="4"/>
              <w:spacing w:before="59" w:line="219" w:lineRule="auto"/>
              <w:ind w:left="132"/>
            </w:pPr>
            <w:r>
              <w:rPr>
                <w:spacing w:val="-5"/>
              </w:rPr>
              <w:t>国有资本</w:t>
            </w:r>
          </w:p>
          <w:p>
            <w:pPr>
              <w:pStyle w:val="4"/>
              <w:spacing w:before="98" w:line="220" w:lineRule="auto"/>
              <w:ind w:left="116"/>
            </w:pPr>
            <w:r>
              <w:rPr>
                <w:spacing w:val="-2"/>
              </w:rPr>
              <w:t>经营预算</w:t>
            </w:r>
          </w:p>
        </w:tc>
        <w:tc>
          <w:tcPr>
            <w:tcW w:w="933" w:type="dxa"/>
            <w:vAlign w:val="top"/>
          </w:tcPr>
          <w:p>
            <w:pPr>
              <w:pStyle w:val="4"/>
              <w:spacing w:before="64" w:line="220" w:lineRule="auto"/>
              <w:ind w:left="100"/>
            </w:pPr>
            <w:r>
              <w:rPr>
                <w:spacing w:val="-2"/>
              </w:rPr>
              <w:t>上级国有</w:t>
            </w:r>
          </w:p>
          <w:p>
            <w:pPr>
              <w:pStyle w:val="4"/>
              <w:spacing w:before="97" w:line="219" w:lineRule="auto"/>
              <w:ind w:left="106"/>
            </w:pPr>
            <w:r>
              <w:rPr>
                <w:spacing w:val="-3"/>
              </w:rPr>
              <w:t>资本经营</w:t>
            </w:r>
          </w:p>
          <w:p>
            <w:pPr>
              <w:pStyle w:val="4"/>
              <w:spacing w:before="98" w:line="220" w:lineRule="auto"/>
              <w:ind w:left="100"/>
            </w:pPr>
            <w:r>
              <w:rPr>
                <w:spacing w:val="-2"/>
              </w:rPr>
              <w:t>预算安排</w:t>
            </w:r>
          </w:p>
          <w:p>
            <w:pPr>
              <w:pStyle w:val="4"/>
              <w:spacing w:before="98" w:line="220" w:lineRule="auto"/>
              <w:ind w:left="113"/>
            </w:pPr>
            <w:r>
              <w:rPr>
                <w:spacing w:val="-5"/>
              </w:rPr>
              <w:t>的转移支</w:t>
            </w:r>
          </w:p>
          <w:p>
            <w:pPr>
              <w:pStyle w:val="4"/>
              <w:spacing w:before="96" w:line="220" w:lineRule="auto"/>
              <w:ind w:left="367"/>
            </w:pPr>
            <w:r>
              <w:t>付</w:t>
            </w:r>
          </w:p>
        </w:tc>
        <w:tc>
          <w:tcPr>
            <w:tcW w:w="874" w:type="dxa"/>
            <w:vMerge w:val="continue"/>
            <w:tcBorders>
              <w:top w:val="nil"/>
            </w:tcBorders>
            <w:vAlign w:val="top"/>
          </w:tcPr>
          <w:p>
            <w:pPr>
              <w:rPr>
                <w:rFonts w:ascii="Arial"/>
                <w:sz w:val="21"/>
              </w:rPr>
            </w:pPr>
          </w:p>
        </w:tc>
        <w:tc>
          <w:tcPr>
            <w:tcW w:w="873" w:type="dxa"/>
            <w:vMerge w:val="continue"/>
            <w:tcBorders>
              <w:top w:val="nil"/>
            </w:tcBorders>
            <w:vAlign w:val="top"/>
          </w:tcPr>
          <w:p>
            <w:pPr>
              <w:rPr>
                <w:rFonts w:ascii="Arial"/>
                <w:sz w:val="21"/>
              </w:rPr>
            </w:pPr>
          </w:p>
        </w:tc>
        <w:tc>
          <w:tcPr>
            <w:tcW w:w="873" w:type="dxa"/>
            <w:vMerge w:val="continue"/>
            <w:tcBorders>
              <w:top w:val="nil"/>
            </w:tcBorders>
            <w:vAlign w:val="top"/>
          </w:tcPr>
          <w:p>
            <w:pPr>
              <w:rPr>
                <w:rFonts w:ascii="Arial"/>
                <w:sz w:val="21"/>
              </w:rPr>
            </w:pPr>
          </w:p>
        </w:tc>
        <w:tc>
          <w:tcPr>
            <w:tcW w:w="878" w:type="dxa"/>
            <w:vMerge w:val="continue"/>
            <w:tcBorders>
              <w:top w:val="nil"/>
            </w:tcBorders>
            <w:vAlign w:val="top"/>
          </w:tcPr>
          <w:p>
            <w:pPr>
              <w:rPr>
                <w:rFonts w:ascii="Arial"/>
                <w:sz w:val="21"/>
              </w:rPr>
            </w:pPr>
          </w:p>
        </w:tc>
      </w:tr>
      <w:tr>
        <w:trPr>
          <w:trHeight w:val="316" w:hRule="atLeast"/>
        </w:trPr>
        <w:tc>
          <w:tcPr>
            <w:tcW w:w="336" w:type="dxa"/>
            <w:vAlign w:val="top"/>
          </w:tcPr>
          <w:p>
            <w:pPr>
              <w:pStyle w:val="4"/>
              <w:spacing w:before="65"/>
              <w:ind w:left="84"/>
            </w:pPr>
            <w:r>
              <w:t>※</w:t>
            </w:r>
          </w:p>
        </w:tc>
        <w:tc>
          <w:tcPr>
            <w:tcW w:w="252" w:type="dxa"/>
            <w:vAlign w:val="top"/>
          </w:tcPr>
          <w:p>
            <w:pPr>
              <w:pStyle w:val="4"/>
              <w:spacing w:before="65"/>
              <w:ind w:left="41"/>
            </w:pPr>
            <w:r>
              <w:t>※</w:t>
            </w:r>
          </w:p>
        </w:tc>
        <w:tc>
          <w:tcPr>
            <w:tcW w:w="254" w:type="dxa"/>
            <w:vAlign w:val="top"/>
          </w:tcPr>
          <w:p>
            <w:pPr>
              <w:pStyle w:val="4"/>
              <w:spacing w:before="65"/>
              <w:ind w:left="44"/>
            </w:pPr>
            <w:r>
              <w:t>※</w:t>
            </w:r>
          </w:p>
        </w:tc>
        <w:tc>
          <w:tcPr>
            <w:tcW w:w="2421" w:type="dxa"/>
            <w:vAlign w:val="top"/>
          </w:tcPr>
          <w:p>
            <w:pPr>
              <w:pStyle w:val="4"/>
              <w:spacing w:before="65"/>
              <w:ind w:left="1127"/>
            </w:pPr>
            <w:r>
              <w:t>※</w:t>
            </w:r>
          </w:p>
        </w:tc>
        <w:tc>
          <w:tcPr>
            <w:tcW w:w="1107" w:type="dxa"/>
            <w:vAlign w:val="top"/>
          </w:tcPr>
          <w:p>
            <w:pPr>
              <w:pStyle w:val="4"/>
              <w:spacing w:before="66" w:line="241" w:lineRule="auto"/>
              <w:ind w:left="511"/>
            </w:pPr>
            <w:r>
              <w:t>1</w:t>
            </w:r>
          </w:p>
        </w:tc>
        <w:tc>
          <w:tcPr>
            <w:tcW w:w="1068" w:type="dxa"/>
            <w:vAlign w:val="top"/>
          </w:tcPr>
          <w:p>
            <w:pPr>
              <w:pStyle w:val="4"/>
              <w:spacing w:before="66" w:line="241" w:lineRule="auto"/>
              <w:ind w:left="480"/>
            </w:pPr>
            <w:r>
              <w:t>2</w:t>
            </w:r>
          </w:p>
        </w:tc>
        <w:tc>
          <w:tcPr>
            <w:tcW w:w="1065" w:type="dxa"/>
            <w:vAlign w:val="top"/>
          </w:tcPr>
          <w:p>
            <w:pPr>
              <w:pStyle w:val="4"/>
              <w:spacing w:before="65"/>
              <w:ind w:left="482"/>
            </w:pPr>
            <w:r>
              <w:t>3</w:t>
            </w:r>
          </w:p>
        </w:tc>
        <w:tc>
          <w:tcPr>
            <w:tcW w:w="1068" w:type="dxa"/>
            <w:vAlign w:val="top"/>
          </w:tcPr>
          <w:p>
            <w:pPr>
              <w:pStyle w:val="4"/>
              <w:spacing w:before="66" w:line="241" w:lineRule="auto"/>
              <w:ind w:left="478"/>
            </w:pPr>
            <w:r>
              <w:t>4</w:t>
            </w:r>
          </w:p>
        </w:tc>
        <w:tc>
          <w:tcPr>
            <w:tcW w:w="874" w:type="dxa"/>
            <w:vAlign w:val="top"/>
          </w:tcPr>
          <w:p>
            <w:pPr>
              <w:pStyle w:val="4"/>
              <w:spacing w:before="65"/>
              <w:ind w:left="387"/>
            </w:pPr>
            <w:r>
              <w:t>5</w:t>
            </w:r>
          </w:p>
        </w:tc>
        <w:tc>
          <w:tcPr>
            <w:tcW w:w="873" w:type="dxa"/>
            <w:vAlign w:val="top"/>
          </w:tcPr>
          <w:p>
            <w:pPr>
              <w:pStyle w:val="4"/>
              <w:spacing w:before="65"/>
              <w:ind w:left="384"/>
            </w:pPr>
            <w:r>
              <w:t>6</w:t>
            </w:r>
          </w:p>
        </w:tc>
        <w:tc>
          <w:tcPr>
            <w:tcW w:w="964" w:type="dxa"/>
            <w:vAlign w:val="top"/>
          </w:tcPr>
          <w:p>
            <w:pPr>
              <w:pStyle w:val="4"/>
              <w:spacing w:before="65"/>
              <w:ind w:left="433"/>
            </w:pPr>
            <w:r>
              <w:t>7</w:t>
            </w:r>
          </w:p>
        </w:tc>
        <w:tc>
          <w:tcPr>
            <w:tcW w:w="933" w:type="dxa"/>
            <w:vAlign w:val="top"/>
          </w:tcPr>
          <w:p>
            <w:pPr>
              <w:pStyle w:val="4"/>
              <w:spacing w:before="65"/>
              <w:ind w:left="414"/>
            </w:pPr>
            <w:r>
              <w:t>8</w:t>
            </w:r>
          </w:p>
        </w:tc>
        <w:tc>
          <w:tcPr>
            <w:tcW w:w="874" w:type="dxa"/>
            <w:vAlign w:val="top"/>
          </w:tcPr>
          <w:p>
            <w:pPr>
              <w:pStyle w:val="4"/>
              <w:spacing w:before="65"/>
              <w:ind w:left="386"/>
            </w:pPr>
            <w:r>
              <w:t>9</w:t>
            </w:r>
          </w:p>
        </w:tc>
        <w:tc>
          <w:tcPr>
            <w:tcW w:w="873" w:type="dxa"/>
            <w:vAlign w:val="top"/>
          </w:tcPr>
          <w:p>
            <w:pPr>
              <w:pStyle w:val="4"/>
              <w:spacing w:before="65"/>
              <w:ind w:left="355"/>
            </w:pPr>
            <w:r>
              <w:rPr>
                <w:spacing w:val="-5"/>
              </w:rPr>
              <w:t>10</w:t>
            </w:r>
          </w:p>
        </w:tc>
        <w:tc>
          <w:tcPr>
            <w:tcW w:w="873" w:type="dxa"/>
            <w:vAlign w:val="top"/>
          </w:tcPr>
          <w:p>
            <w:pPr>
              <w:pStyle w:val="4"/>
              <w:spacing w:before="66" w:line="241" w:lineRule="auto"/>
              <w:ind w:left="356"/>
            </w:pPr>
            <w:r>
              <w:rPr>
                <w:spacing w:val="-5"/>
              </w:rPr>
              <w:t>11</w:t>
            </w:r>
          </w:p>
        </w:tc>
        <w:tc>
          <w:tcPr>
            <w:tcW w:w="878" w:type="dxa"/>
            <w:vAlign w:val="top"/>
          </w:tcPr>
          <w:p>
            <w:pPr>
              <w:pStyle w:val="4"/>
              <w:spacing w:before="66" w:line="241" w:lineRule="auto"/>
              <w:ind w:left="356"/>
            </w:pPr>
            <w:r>
              <w:rPr>
                <w:spacing w:val="-5"/>
              </w:rPr>
              <w:t>12</w:t>
            </w:r>
          </w:p>
        </w:tc>
      </w:tr>
      <w:tr>
        <w:trPr>
          <w:trHeight w:val="318" w:hRule="atLeast"/>
        </w:trPr>
        <w:tc>
          <w:tcPr>
            <w:tcW w:w="336" w:type="dxa"/>
            <w:vAlign w:val="top"/>
          </w:tcPr>
          <w:p>
            <w:pPr>
              <w:rPr>
                <w:rFonts w:ascii="Arial"/>
                <w:sz w:val="21"/>
              </w:rPr>
            </w:pPr>
          </w:p>
        </w:tc>
        <w:tc>
          <w:tcPr>
            <w:tcW w:w="252" w:type="dxa"/>
            <w:vAlign w:val="top"/>
          </w:tcPr>
          <w:p>
            <w:pPr>
              <w:rPr>
                <w:rFonts w:ascii="Arial"/>
                <w:sz w:val="21"/>
              </w:rPr>
            </w:pPr>
          </w:p>
        </w:tc>
        <w:tc>
          <w:tcPr>
            <w:tcW w:w="254" w:type="dxa"/>
            <w:vAlign w:val="top"/>
          </w:tcPr>
          <w:p>
            <w:pPr>
              <w:rPr>
                <w:rFonts w:ascii="Arial"/>
                <w:sz w:val="21"/>
              </w:rPr>
            </w:pPr>
          </w:p>
        </w:tc>
        <w:tc>
          <w:tcPr>
            <w:tcW w:w="2421" w:type="dxa"/>
            <w:vAlign w:val="top"/>
          </w:tcPr>
          <w:p>
            <w:pPr>
              <w:pStyle w:val="4"/>
              <w:spacing w:before="84" w:line="222" w:lineRule="auto"/>
              <w:ind w:left="1054"/>
              <w:rPr>
                <w:sz w:val="15"/>
                <w:szCs w:val="15"/>
              </w:rPr>
            </w:pPr>
            <w:r>
              <w:rPr>
                <w:b/>
                <w:bCs/>
                <w:spacing w:val="-4"/>
                <w:sz w:val="15"/>
                <w:szCs w:val="15"/>
              </w:rPr>
              <w:t>总计</w:t>
            </w:r>
          </w:p>
        </w:tc>
        <w:tc>
          <w:tcPr>
            <w:tcW w:w="1107" w:type="dxa"/>
            <w:vAlign w:val="top"/>
          </w:tcPr>
          <w:p>
            <w:pPr>
              <w:pStyle w:val="4"/>
              <w:spacing w:before="84" w:line="218" w:lineRule="auto"/>
              <w:ind w:left="455"/>
              <w:rPr>
                <w:sz w:val="15"/>
                <w:szCs w:val="15"/>
              </w:rPr>
            </w:pPr>
            <w:r>
              <w:rPr>
                <w:b/>
                <w:bCs/>
                <w:spacing w:val="-2"/>
                <w:sz w:val="15"/>
                <w:szCs w:val="15"/>
              </w:rPr>
              <w:t>2,630.33</w:t>
            </w:r>
          </w:p>
        </w:tc>
        <w:tc>
          <w:tcPr>
            <w:tcW w:w="1068" w:type="dxa"/>
            <w:vAlign w:val="top"/>
          </w:tcPr>
          <w:p>
            <w:pPr>
              <w:pStyle w:val="4"/>
              <w:spacing w:before="84" w:line="218" w:lineRule="auto"/>
              <w:ind w:left="416"/>
              <w:rPr>
                <w:sz w:val="15"/>
                <w:szCs w:val="15"/>
              </w:rPr>
            </w:pPr>
            <w:r>
              <w:rPr>
                <w:b/>
                <w:bCs/>
                <w:spacing w:val="-2"/>
                <w:sz w:val="15"/>
                <w:szCs w:val="15"/>
              </w:rPr>
              <w:t>2,132.00</w:t>
            </w:r>
          </w:p>
        </w:tc>
        <w:tc>
          <w:tcPr>
            <w:tcW w:w="1065" w:type="dxa"/>
            <w:vAlign w:val="top"/>
          </w:tcPr>
          <w:p>
            <w:pPr>
              <w:pStyle w:val="4"/>
              <w:spacing w:before="84" w:line="218" w:lineRule="auto"/>
              <w:ind w:left="426"/>
              <w:rPr>
                <w:sz w:val="15"/>
                <w:szCs w:val="15"/>
              </w:rPr>
            </w:pPr>
            <w:r>
              <w:rPr>
                <w:b/>
                <w:bCs/>
                <w:spacing w:val="-4"/>
                <w:sz w:val="15"/>
                <w:szCs w:val="15"/>
              </w:rPr>
              <w:t>1,742.77</w:t>
            </w:r>
          </w:p>
        </w:tc>
        <w:tc>
          <w:tcPr>
            <w:tcW w:w="1068" w:type="dxa"/>
            <w:vAlign w:val="top"/>
          </w:tcPr>
          <w:p>
            <w:pPr>
              <w:pStyle w:val="4"/>
              <w:spacing w:before="84"/>
              <w:ind w:left="569"/>
              <w:rPr>
                <w:sz w:val="15"/>
                <w:szCs w:val="15"/>
              </w:rPr>
            </w:pPr>
            <w:r>
              <w:rPr>
                <w:b/>
                <w:bCs/>
                <w:spacing w:val="-3"/>
                <w:sz w:val="15"/>
                <w:szCs w:val="15"/>
              </w:rPr>
              <w:t>389.23</w:t>
            </w:r>
          </w:p>
        </w:tc>
        <w:tc>
          <w:tcPr>
            <w:tcW w:w="874" w:type="dxa"/>
            <w:vAlign w:val="top"/>
          </w:tcPr>
          <w:p>
            <w:pPr>
              <w:rPr>
                <w:rFonts w:ascii="Arial"/>
                <w:sz w:val="21"/>
              </w:rPr>
            </w:pPr>
          </w:p>
        </w:tc>
        <w:tc>
          <w:tcPr>
            <w:tcW w:w="873" w:type="dxa"/>
            <w:vAlign w:val="top"/>
          </w:tcPr>
          <w:p>
            <w:pPr>
              <w:rPr>
                <w:rFonts w:ascii="Arial"/>
                <w:sz w:val="21"/>
              </w:rPr>
            </w:pPr>
          </w:p>
        </w:tc>
        <w:tc>
          <w:tcPr>
            <w:tcW w:w="964" w:type="dxa"/>
            <w:vAlign w:val="top"/>
          </w:tcPr>
          <w:p>
            <w:pPr>
              <w:rPr>
                <w:rFonts w:ascii="Arial"/>
                <w:sz w:val="21"/>
              </w:rPr>
            </w:pPr>
          </w:p>
        </w:tc>
        <w:tc>
          <w:tcPr>
            <w:tcW w:w="933" w:type="dxa"/>
            <w:vAlign w:val="top"/>
          </w:tcPr>
          <w:p>
            <w:pPr>
              <w:rPr>
                <w:rFonts w:ascii="Arial"/>
                <w:sz w:val="21"/>
              </w:rPr>
            </w:pPr>
          </w:p>
        </w:tc>
        <w:tc>
          <w:tcPr>
            <w:tcW w:w="874" w:type="dxa"/>
            <w:vAlign w:val="top"/>
          </w:tcPr>
          <w:p>
            <w:pPr>
              <w:rPr>
                <w:rFonts w:ascii="Arial"/>
                <w:sz w:val="21"/>
              </w:rPr>
            </w:pPr>
          </w:p>
        </w:tc>
        <w:tc>
          <w:tcPr>
            <w:tcW w:w="873" w:type="dxa"/>
            <w:vAlign w:val="top"/>
          </w:tcPr>
          <w:p>
            <w:pPr>
              <w:pStyle w:val="4"/>
              <w:spacing w:before="84"/>
              <w:ind w:left="455"/>
              <w:rPr>
                <w:sz w:val="15"/>
                <w:szCs w:val="15"/>
              </w:rPr>
            </w:pPr>
            <w:r>
              <w:rPr>
                <w:b/>
                <w:bCs/>
                <w:spacing w:val="-3"/>
                <w:sz w:val="15"/>
                <w:szCs w:val="15"/>
              </w:rPr>
              <w:t>20.00</w:t>
            </w:r>
          </w:p>
        </w:tc>
        <w:tc>
          <w:tcPr>
            <w:tcW w:w="873" w:type="dxa"/>
            <w:vAlign w:val="top"/>
          </w:tcPr>
          <w:p>
            <w:pPr>
              <w:pStyle w:val="4"/>
              <w:spacing w:before="84"/>
              <w:ind w:left="377"/>
              <w:rPr>
                <w:sz w:val="15"/>
                <w:szCs w:val="15"/>
              </w:rPr>
            </w:pPr>
            <w:r>
              <w:rPr>
                <w:b/>
                <w:bCs/>
                <w:spacing w:val="-2"/>
                <w:sz w:val="15"/>
                <w:szCs w:val="15"/>
              </w:rPr>
              <w:t>478.33</w:t>
            </w:r>
          </w:p>
        </w:tc>
        <w:tc>
          <w:tcPr>
            <w:tcW w:w="878" w:type="dxa"/>
            <w:vAlign w:val="top"/>
          </w:tcPr>
          <w:p>
            <w:pPr>
              <w:rPr>
                <w:rFonts w:ascii="Arial"/>
                <w:sz w:val="21"/>
              </w:rPr>
            </w:pPr>
          </w:p>
        </w:tc>
      </w:tr>
      <w:tr>
        <w:trPr>
          <w:trHeight w:val="316" w:hRule="atLeast"/>
        </w:trPr>
        <w:tc>
          <w:tcPr>
            <w:tcW w:w="336" w:type="dxa"/>
            <w:vAlign w:val="top"/>
          </w:tcPr>
          <w:p>
            <w:pPr>
              <w:pStyle w:val="4"/>
              <w:spacing w:before="83" w:line="241" w:lineRule="auto"/>
              <w:ind w:left="45"/>
              <w:rPr>
                <w:sz w:val="15"/>
                <w:szCs w:val="15"/>
              </w:rPr>
            </w:pPr>
            <w:r>
              <w:rPr>
                <w:b/>
                <w:bCs/>
                <w:spacing w:val="-4"/>
                <w:sz w:val="15"/>
                <w:szCs w:val="15"/>
              </w:rPr>
              <w:t>205</w:t>
            </w:r>
          </w:p>
        </w:tc>
        <w:tc>
          <w:tcPr>
            <w:tcW w:w="252" w:type="dxa"/>
            <w:vAlign w:val="top"/>
          </w:tcPr>
          <w:p>
            <w:pPr>
              <w:rPr>
                <w:rFonts w:ascii="Arial"/>
                <w:sz w:val="21"/>
              </w:rPr>
            </w:pPr>
          </w:p>
        </w:tc>
        <w:tc>
          <w:tcPr>
            <w:tcW w:w="254" w:type="dxa"/>
            <w:vAlign w:val="top"/>
          </w:tcPr>
          <w:p>
            <w:pPr>
              <w:rPr>
                <w:rFonts w:ascii="Arial"/>
                <w:sz w:val="21"/>
              </w:rPr>
            </w:pPr>
          </w:p>
        </w:tc>
        <w:tc>
          <w:tcPr>
            <w:tcW w:w="2421" w:type="dxa"/>
            <w:vAlign w:val="top"/>
          </w:tcPr>
          <w:p>
            <w:pPr>
              <w:pStyle w:val="4"/>
              <w:spacing w:before="82" w:line="221" w:lineRule="auto"/>
              <w:ind w:left="29"/>
              <w:rPr>
                <w:sz w:val="15"/>
                <w:szCs w:val="15"/>
              </w:rPr>
            </w:pPr>
            <w:r>
              <w:rPr>
                <w:b/>
                <w:bCs/>
                <w:spacing w:val="-3"/>
                <w:sz w:val="15"/>
                <w:szCs w:val="15"/>
              </w:rPr>
              <w:t>教育支出</w:t>
            </w:r>
          </w:p>
        </w:tc>
        <w:tc>
          <w:tcPr>
            <w:tcW w:w="1107" w:type="dxa"/>
            <w:vAlign w:val="top"/>
          </w:tcPr>
          <w:p>
            <w:pPr>
              <w:pStyle w:val="4"/>
              <w:spacing w:before="83" w:line="218" w:lineRule="auto"/>
              <w:ind w:left="455"/>
              <w:rPr>
                <w:sz w:val="15"/>
                <w:szCs w:val="15"/>
              </w:rPr>
            </w:pPr>
            <w:r>
              <w:rPr>
                <w:b/>
                <w:bCs/>
                <w:spacing w:val="-2"/>
                <w:sz w:val="15"/>
                <w:szCs w:val="15"/>
              </w:rPr>
              <w:t>2,630.33</w:t>
            </w:r>
          </w:p>
        </w:tc>
        <w:tc>
          <w:tcPr>
            <w:tcW w:w="1068" w:type="dxa"/>
            <w:vAlign w:val="top"/>
          </w:tcPr>
          <w:p>
            <w:pPr>
              <w:pStyle w:val="4"/>
              <w:spacing w:before="83" w:line="218" w:lineRule="auto"/>
              <w:ind w:left="416"/>
              <w:rPr>
                <w:sz w:val="15"/>
                <w:szCs w:val="15"/>
              </w:rPr>
            </w:pPr>
            <w:r>
              <w:rPr>
                <w:b/>
                <w:bCs/>
                <w:spacing w:val="-2"/>
                <w:sz w:val="15"/>
                <w:szCs w:val="15"/>
              </w:rPr>
              <w:t>2,132.00</w:t>
            </w:r>
          </w:p>
        </w:tc>
        <w:tc>
          <w:tcPr>
            <w:tcW w:w="1065" w:type="dxa"/>
            <w:vAlign w:val="top"/>
          </w:tcPr>
          <w:p>
            <w:pPr>
              <w:pStyle w:val="4"/>
              <w:spacing w:before="83" w:line="218" w:lineRule="auto"/>
              <w:ind w:left="426"/>
              <w:rPr>
                <w:sz w:val="15"/>
                <w:szCs w:val="15"/>
              </w:rPr>
            </w:pPr>
            <w:r>
              <w:rPr>
                <w:b/>
                <w:bCs/>
                <w:spacing w:val="-4"/>
                <w:sz w:val="15"/>
                <w:szCs w:val="15"/>
              </w:rPr>
              <w:t>1,742.77</w:t>
            </w:r>
          </w:p>
        </w:tc>
        <w:tc>
          <w:tcPr>
            <w:tcW w:w="1068" w:type="dxa"/>
            <w:vAlign w:val="top"/>
          </w:tcPr>
          <w:p>
            <w:pPr>
              <w:pStyle w:val="4"/>
              <w:spacing w:before="83"/>
              <w:ind w:left="569"/>
              <w:rPr>
                <w:sz w:val="15"/>
                <w:szCs w:val="15"/>
              </w:rPr>
            </w:pPr>
            <w:r>
              <w:rPr>
                <w:b/>
                <w:bCs/>
                <w:spacing w:val="-3"/>
                <w:sz w:val="15"/>
                <w:szCs w:val="15"/>
              </w:rPr>
              <w:t>389.23</w:t>
            </w:r>
          </w:p>
        </w:tc>
        <w:tc>
          <w:tcPr>
            <w:tcW w:w="874" w:type="dxa"/>
            <w:vAlign w:val="top"/>
          </w:tcPr>
          <w:p>
            <w:pPr>
              <w:rPr>
                <w:rFonts w:ascii="Arial"/>
                <w:sz w:val="21"/>
              </w:rPr>
            </w:pPr>
          </w:p>
        </w:tc>
        <w:tc>
          <w:tcPr>
            <w:tcW w:w="873" w:type="dxa"/>
            <w:vAlign w:val="top"/>
          </w:tcPr>
          <w:p>
            <w:pPr>
              <w:rPr>
                <w:rFonts w:ascii="Arial"/>
                <w:sz w:val="21"/>
              </w:rPr>
            </w:pPr>
          </w:p>
        </w:tc>
        <w:tc>
          <w:tcPr>
            <w:tcW w:w="964" w:type="dxa"/>
            <w:vAlign w:val="top"/>
          </w:tcPr>
          <w:p>
            <w:pPr>
              <w:rPr>
                <w:rFonts w:ascii="Arial"/>
                <w:sz w:val="21"/>
              </w:rPr>
            </w:pPr>
          </w:p>
        </w:tc>
        <w:tc>
          <w:tcPr>
            <w:tcW w:w="933" w:type="dxa"/>
            <w:vAlign w:val="top"/>
          </w:tcPr>
          <w:p>
            <w:pPr>
              <w:rPr>
                <w:rFonts w:ascii="Arial"/>
                <w:sz w:val="21"/>
              </w:rPr>
            </w:pPr>
          </w:p>
        </w:tc>
        <w:tc>
          <w:tcPr>
            <w:tcW w:w="874" w:type="dxa"/>
            <w:vAlign w:val="top"/>
          </w:tcPr>
          <w:p>
            <w:pPr>
              <w:rPr>
                <w:rFonts w:ascii="Arial"/>
                <w:sz w:val="21"/>
              </w:rPr>
            </w:pPr>
          </w:p>
        </w:tc>
        <w:tc>
          <w:tcPr>
            <w:tcW w:w="873" w:type="dxa"/>
            <w:vAlign w:val="top"/>
          </w:tcPr>
          <w:p>
            <w:pPr>
              <w:pStyle w:val="4"/>
              <w:spacing w:before="83"/>
              <w:ind w:left="455"/>
              <w:rPr>
                <w:sz w:val="15"/>
                <w:szCs w:val="15"/>
              </w:rPr>
            </w:pPr>
            <w:r>
              <w:rPr>
                <w:b/>
                <w:bCs/>
                <w:spacing w:val="-3"/>
                <w:sz w:val="15"/>
                <w:szCs w:val="15"/>
              </w:rPr>
              <w:t>20.00</w:t>
            </w:r>
          </w:p>
        </w:tc>
        <w:tc>
          <w:tcPr>
            <w:tcW w:w="873" w:type="dxa"/>
            <w:vAlign w:val="top"/>
          </w:tcPr>
          <w:p>
            <w:pPr>
              <w:pStyle w:val="4"/>
              <w:spacing w:before="83"/>
              <w:ind w:left="377"/>
              <w:rPr>
                <w:sz w:val="15"/>
                <w:szCs w:val="15"/>
              </w:rPr>
            </w:pPr>
            <w:r>
              <w:rPr>
                <w:b/>
                <w:bCs/>
                <w:spacing w:val="-2"/>
                <w:sz w:val="15"/>
                <w:szCs w:val="15"/>
              </w:rPr>
              <w:t>478.33</w:t>
            </w:r>
          </w:p>
        </w:tc>
        <w:tc>
          <w:tcPr>
            <w:tcW w:w="878" w:type="dxa"/>
            <w:vAlign w:val="top"/>
          </w:tcPr>
          <w:p>
            <w:pPr>
              <w:rPr>
                <w:rFonts w:ascii="Arial"/>
                <w:sz w:val="21"/>
              </w:rPr>
            </w:pPr>
          </w:p>
        </w:tc>
      </w:tr>
      <w:tr>
        <w:trPr>
          <w:trHeight w:val="316" w:hRule="atLeast"/>
        </w:trPr>
        <w:tc>
          <w:tcPr>
            <w:tcW w:w="336" w:type="dxa"/>
            <w:vAlign w:val="top"/>
          </w:tcPr>
          <w:p>
            <w:pPr>
              <w:pStyle w:val="4"/>
              <w:spacing w:before="83" w:line="241" w:lineRule="auto"/>
              <w:ind w:left="45"/>
              <w:rPr>
                <w:sz w:val="15"/>
                <w:szCs w:val="15"/>
              </w:rPr>
            </w:pPr>
            <w:r>
              <w:rPr>
                <w:b/>
                <w:bCs/>
                <w:spacing w:val="-4"/>
                <w:sz w:val="15"/>
                <w:szCs w:val="15"/>
              </w:rPr>
              <w:t>205</w:t>
            </w:r>
          </w:p>
        </w:tc>
        <w:tc>
          <w:tcPr>
            <w:tcW w:w="252" w:type="dxa"/>
            <w:vAlign w:val="top"/>
          </w:tcPr>
          <w:p>
            <w:pPr>
              <w:pStyle w:val="4"/>
              <w:spacing w:before="83" w:line="241" w:lineRule="auto"/>
              <w:ind w:left="40"/>
              <w:rPr>
                <w:sz w:val="15"/>
                <w:szCs w:val="15"/>
              </w:rPr>
            </w:pPr>
            <w:r>
              <w:rPr>
                <w:b/>
                <w:bCs/>
                <w:spacing w:val="-3"/>
                <w:sz w:val="15"/>
                <w:szCs w:val="15"/>
              </w:rPr>
              <w:t>03</w:t>
            </w:r>
          </w:p>
        </w:tc>
        <w:tc>
          <w:tcPr>
            <w:tcW w:w="254" w:type="dxa"/>
            <w:vAlign w:val="top"/>
          </w:tcPr>
          <w:p>
            <w:pPr>
              <w:rPr>
                <w:rFonts w:ascii="Arial"/>
                <w:sz w:val="21"/>
              </w:rPr>
            </w:pPr>
          </w:p>
        </w:tc>
        <w:tc>
          <w:tcPr>
            <w:tcW w:w="2421" w:type="dxa"/>
            <w:vAlign w:val="top"/>
          </w:tcPr>
          <w:p>
            <w:pPr>
              <w:pStyle w:val="4"/>
              <w:spacing w:before="83" w:line="221" w:lineRule="auto"/>
              <w:ind w:left="179"/>
              <w:rPr>
                <w:sz w:val="15"/>
                <w:szCs w:val="15"/>
              </w:rPr>
            </w:pPr>
            <w:r>
              <w:rPr>
                <w:b/>
                <w:bCs/>
                <w:spacing w:val="-2"/>
                <w:sz w:val="15"/>
                <w:szCs w:val="15"/>
              </w:rPr>
              <w:t>职业教育</w:t>
            </w:r>
          </w:p>
        </w:tc>
        <w:tc>
          <w:tcPr>
            <w:tcW w:w="1107" w:type="dxa"/>
            <w:vAlign w:val="top"/>
          </w:tcPr>
          <w:p>
            <w:pPr>
              <w:pStyle w:val="4"/>
              <w:spacing w:before="83" w:line="218" w:lineRule="auto"/>
              <w:ind w:left="455"/>
              <w:rPr>
                <w:sz w:val="15"/>
                <w:szCs w:val="15"/>
              </w:rPr>
            </w:pPr>
            <w:r>
              <w:rPr>
                <w:b/>
                <w:bCs/>
                <w:spacing w:val="-2"/>
                <w:sz w:val="15"/>
                <w:szCs w:val="15"/>
              </w:rPr>
              <w:t>2,630.33</w:t>
            </w:r>
          </w:p>
        </w:tc>
        <w:tc>
          <w:tcPr>
            <w:tcW w:w="1068" w:type="dxa"/>
            <w:vAlign w:val="top"/>
          </w:tcPr>
          <w:p>
            <w:pPr>
              <w:pStyle w:val="4"/>
              <w:spacing w:before="83" w:line="218" w:lineRule="auto"/>
              <w:ind w:left="416"/>
              <w:rPr>
                <w:sz w:val="15"/>
                <w:szCs w:val="15"/>
              </w:rPr>
            </w:pPr>
            <w:r>
              <w:rPr>
                <w:b/>
                <w:bCs/>
                <w:spacing w:val="-2"/>
                <w:sz w:val="15"/>
                <w:szCs w:val="15"/>
              </w:rPr>
              <w:t>2,132.00</w:t>
            </w:r>
          </w:p>
        </w:tc>
        <w:tc>
          <w:tcPr>
            <w:tcW w:w="1065" w:type="dxa"/>
            <w:vAlign w:val="top"/>
          </w:tcPr>
          <w:p>
            <w:pPr>
              <w:pStyle w:val="4"/>
              <w:spacing w:before="83" w:line="218" w:lineRule="auto"/>
              <w:ind w:left="426"/>
              <w:rPr>
                <w:sz w:val="15"/>
                <w:szCs w:val="15"/>
              </w:rPr>
            </w:pPr>
            <w:r>
              <w:rPr>
                <w:b/>
                <w:bCs/>
                <w:spacing w:val="-4"/>
                <w:sz w:val="15"/>
                <w:szCs w:val="15"/>
              </w:rPr>
              <w:t>1,742.77</w:t>
            </w:r>
          </w:p>
        </w:tc>
        <w:tc>
          <w:tcPr>
            <w:tcW w:w="1068" w:type="dxa"/>
            <w:vAlign w:val="top"/>
          </w:tcPr>
          <w:p>
            <w:pPr>
              <w:pStyle w:val="4"/>
              <w:spacing w:before="83"/>
              <w:ind w:left="569"/>
              <w:rPr>
                <w:sz w:val="15"/>
                <w:szCs w:val="15"/>
              </w:rPr>
            </w:pPr>
            <w:r>
              <w:rPr>
                <w:b/>
                <w:bCs/>
                <w:spacing w:val="-3"/>
                <w:sz w:val="15"/>
                <w:szCs w:val="15"/>
              </w:rPr>
              <w:t>389.23</w:t>
            </w:r>
          </w:p>
        </w:tc>
        <w:tc>
          <w:tcPr>
            <w:tcW w:w="874" w:type="dxa"/>
            <w:vAlign w:val="top"/>
          </w:tcPr>
          <w:p>
            <w:pPr>
              <w:rPr>
                <w:rFonts w:ascii="Arial"/>
                <w:sz w:val="21"/>
              </w:rPr>
            </w:pPr>
          </w:p>
        </w:tc>
        <w:tc>
          <w:tcPr>
            <w:tcW w:w="873" w:type="dxa"/>
            <w:vAlign w:val="top"/>
          </w:tcPr>
          <w:p>
            <w:pPr>
              <w:rPr>
                <w:rFonts w:ascii="Arial"/>
                <w:sz w:val="21"/>
              </w:rPr>
            </w:pPr>
          </w:p>
        </w:tc>
        <w:tc>
          <w:tcPr>
            <w:tcW w:w="964" w:type="dxa"/>
            <w:vAlign w:val="top"/>
          </w:tcPr>
          <w:p>
            <w:pPr>
              <w:rPr>
                <w:rFonts w:ascii="Arial"/>
                <w:sz w:val="21"/>
              </w:rPr>
            </w:pPr>
          </w:p>
        </w:tc>
        <w:tc>
          <w:tcPr>
            <w:tcW w:w="933" w:type="dxa"/>
            <w:vAlign w:val="top"/>
          </w:tcPr>
          <w:p>
            <w:pPr>
              <w:rPr>
                <w:rFonts w:ascii="Arial"/>
                <w:sz w:val="21"/>
              </w:rPr>
            </w:pPr>
          </w:p>
        </w:tc>
        <w:tc>
          <w:tcPr>
            <w:tcW w:w="874" w:type="dxa"/>
            <w:vAlign w:val="top"/>
          </w:tcPr>
          <w:p>
            <w:pPr>
              <w:rPr>
                <w:rFonts w:ascii="Arial"/>
                <w:sz w:val="21"/>
              </w:rPr>
            </w:pPr>
          </w:p>
        </w:tc>
        <w:tc>
          <w:tcPr>
            <w:tcW w:w="873" w:type="dxa"/>
            <w:vAlign w:val="top"/>
          </w:tcPr>
          <w:p>
            <w:pPr>
              <w:pStyle w:val="4"/>
              <w:spacing w:before="83"/>
              <w:ind w:left="455"/>
              <w:rPr>
                <w:sz w:val="15"/>
                <w:szCs w:val="15"/>
              </w:rPr>
            </w:pPr>
            <w:r>
              <w:rPr>
                <w:b/>
                <w:bCs/>
                <w:spacing w:val="-3"/>
                <w:sz w:val="15"/>
                <w:szCs w:val="15"/>
              </w:rPr>
              <w:t>20.00</w:t>
            </w:r>
          </w:p>
        </w:tc>
        <w:tc>
          <w:tcPr>
            <w:tcW w:w="873" w:type="dxa"/>
            <w:vAlign w:val="top"/>
          </w:tcPr>
          <w:p>
            <w:pPr>
              <w:pStyle w:val="4"/>
              <w:spacing w:before="83"/>
              <w:ind w:left="377"/>
              <w:rPr>
                <w:sz w:val="15"/>
                <w:szCs w:val="15"/>
              </w:rPr>
            </w:pPr>
            <w:r>
              <w:rPr>
                <w:b/>
                <w:bCs/>
                <w:spacing w:val="-2"/>
                <w:sz w:val="15"/>
                <w:szCs w:val="15"/>
              </w:rPr>
              <w:t>478.33</w:t>
            </w:r>
          </w:p>
        </w:tc>
        <w:tc>
          <w:tcPr>
            <w:tcW w:w="878" w:type="dxa"/>
            <w:vAlign w:val="top"/>
          </w:tcPr>
          <w:p>
            <w:pPr>
              <w:rPr>
                <w:rFonts w:ascii="Arial"/>
                <w:sz w:val="21"/>
              </w:rPr>
            </w:pPr>
          </w:p>
        </w:tc>
      </w:tr>
      <w:tr>
        <w:trPr>
          <w:trHeight w:val="317" w:hRule="atLeast"/>
        </w:trPr>
        <w:tc>
          <w:tcPr>
            <w:tcW w:w="336" w:type="dxa"/>
            <w:vAlign w:val="top"/>
          </w:tcPr>
          <w:p>
            <w:pPr>
              <w:pStyle w:val="4"/>
              <w:spacing w:before="84" w:line="241" w:lineRule="auto"/>
              <w:ind w:left="45"/>
              <w:rPr>
                <w:sz w:val="15"/>
                <w:szCs w:val="15"/>
              </w:rPr>
            </w:pPr>
            <w:r>
              <w:rPr>
                <w:spacing w:val="-2"/>
                <w:sz w:val="15"/>
                <w:szCs w:val="15"/>
              </w:rPr>
              <w:t>205</w:t>
            </w:r>
          </w:p>
        </w:tc>
        <w:tc>
          <w:tcPr>
            <w:tcW w:w="252" w:type="dxa"/>
            <w:vAlign w:val="top"/>
          </w:tcPr>
          <w:p>
            <w:pPr>
              <w:pStyle w:val="4"/>
              <w:spacing w:before="84" w:line="241" w:lineRule="auto"/>
              <w:ind w:left="40"/>
              <w:rPr>
                <w:sz w:val="15"/>
                <w:szCs w:val="15"/>
              </w:rPr>
            </w:pPr>
            <w:r>
              <w:rPr>
                <w:spacing w:val="-2"/>
                <w:sz w:val="15"/>
                <w:szCs w:val="15"/>
              </w:rPr>
              <w:t>03</w:t>
            </w:r>
          </w:p>
        </w:tc>
        <w:tc>
          <w:tcPr>
            <w:tcW w:w="254" w:type="dxa"/>
            <w:vAlign w:val="top"/>
          </w:tcPr>
          <w:p>
            <w:pPr>
              <w:pStyle w:val="4"/>
              <w:spacing w:before="84" w:line="241" w:lineRule="auto"/>
              <w:ind w:left="43"/>
              <w:rPr>
                <w:sz w:val="15"/>
                <w:szCs w:val="15"/>
              </w:rPr>
            </w:pPr>
            <w:r>
              <w:rPr>
                <w:spacing w:val="-2"/>
                <w:sz w:val="15"/>
                <w:szCs w:val="15"/>
              </w:rPr>
              <w:t>02</w:t>
            </w:r>
          </w:p>
        </w:tc>
        <w:tc>
          <w:tcPr>
            <w:tcW w:w="2421" w:type="dxa"/>
            <w:vAlign w:val="top"/>
          </w:tcPr>
          <w:p>
            <w:pPr>
              <w:pStyle w:val="4"/>
              <w:spacing w:before="84" w:line="221" w:lineRule="auto"/>
              <w:ind w:left="344"/>
              <w:rPr>
                <w:sz w:val="15"/>
                <w:szCs w:val="15"/>
              </w:rPr>
            </w:pPr>
            <w:r>
              <w:rPr>
                <w:spacing w:val="-4"/>
                <w:sz w:val="15"/>
                <w:szCs w:val="15"/>
              </w:rPr>
              <w:t>中等职业教育</w:t>
            </w:r>
          </w:p>
        </w:tc>
        <w:tc>
          <w:tcPr>
            <w:tcW w:w="1107" w:type="dxa"/>
            <w:vAlign w:val="top"/>
          </w:tcPr>
          <w:p>
            <w:pPr>
              <w:pStyle w:val="4"/>
              <w:spacing w:before="84" w:line="218" w:lineRule="auto"/>
              <w:ind w:left="469"/>
              <w:rPr>
                <w:sz w:val="15"/>
                <w:szCs w:val="15"/>
              </w:rPr>
            </w:pPr>
            <w:r>
              <w:rPr>
                <w:spacing w:val="-2"/>
                <w:sz w:val="15"/>
                <w:szCs w:val="15"/>
              </w:rPr>
              <w:t>1,990.33</w:t>
            </w:r>
          </w:p>
        </w:tc>
        <w:tc>
          <w:tcPr>
            <w:tcW w:w="1068" w:type="dxa"/>
            <w:vAlign w:val="top"/>
          </w:tcPr>
          <w:p>
            <w:pPr>
              <w:pStyle w:val="4"/>
              <w:spacing w:before="84" w:line="218" w:lineRule="auto"/>
              <w:ind w:left="431"/>
              <w:rPr>
                <w:sz w:val="15"/>
                <w:szCs w:val="15"/>
              </w:rPr>
            </w:pPr>
            <w:r>
              <w:rPr>
                <w:spacing w:val="-2"/>
                <w:sz w:val="15"/>
                <w:szCs w:val="15"/>
              </w:rPr>
              <w:t>1,754.70</w:t>
            </w:r>
          </w:p>
        </w:tc>
        <w:tc>
          <w:tcPr>
            <w:tcW w:w="1065" w:type="dxa"/>
            <w:vAlign w:val="top"/>
          </w:tcPr>
          <w:p>
            <w:pPr>
              <w:pStyle w:val="4"/>
              <w:spacing w:before="84" w:line="218" w:lineRule="auto"/>
              <w:ind w:left="431"/>
              <w:rPr>
                <w:sz w:val="15"/>
                <w:szCs w:val="15"/>
              </w:rPr>
            </w:pPr>
            <w:r>
              <w:rPr>
                <w:spacing w:val="-2"/>
                <w:sz w:val="15"/>
                <w:szCs w:val="15"/>
              </w:rPr>
              <w:t>1,629.10</w:t>
            </w:r>
          </w:p>
        </w:tc>
        <w:tc>
          <w:tcPr>
            <w:tcW w:w="1068" w:type="dxa"/>
            <w:vAlign w:val="top"/>
          </w:tcPr>
          <w:p>
            <w:pPr>
              <w:pStyle w:val="4"/>
              <w:spacing w:before="84"/>
              <w:ind w:left="580"/>
              <w:rPr>
                <w:sz w:val="15"/>
                <w:szCs w:val="15"/>
              </w:rPr>
            </w:pPr>
            <w:r>
              <w:rPr>
                <w:spacing w:val="-3"/>
                <w:sz w:val="15"/>
                <w:szCs w:val="15"/>
              </w:rPr>
              <w:t>125.60</w:t>
            </w:r>
          </w:p>
        </w:tc>
        <w:tc>
          <w:tcPr>
            <w:tcW w:w="874" w:type="dxa"/>
            <w:vAlign w:val="top"/>
          </w:tcPr>
          <w:p>
            <w:pPr>
              <w:rPr>
                <w:rFonts w:ascii="Arial"/>
                <w:sz w:val="21"/>
              </w:rPr>
            </w:pPr>
          </w:p>
        </w:tc>
        <w:tc>
          <w:tcPr>
            <w:tcW w:w="873" w:type="dxa"/>
            <w:vAlign w:val="top"/>
          </w:tcPr>
          <w:p>
            <w:pPr>
              <w:rPr>
                <w:rFonts w:ascii="Arial"/>
                <w:sz w:val="21"/>
              </w:rPr>
            </w:pPr>
          </w:p>
        </w:tc>
        <w:tc>
          <w:tcPr>
            <w:tcW w:w="964" w:type="dxa"/>
            <w:vAlign w:val="top"/>
          </w:tcPr>
          <w:p>
            <w:pPr>
              <w:rPr>
                <w:rFonts w:ascii="Arial"/>
                <w:sz w:val="21"/>
              </w:rPr>
            </w:pPr>
          </w:p>
        </w:tc>
        <w:tc>
          <w:tcPr>
            <w:tcW w:w="933" w:type="dxa"/>
            <w:vAlign w:val="top"/>
          </w:tcPr>
          <w:p>
            <w:pPr>
              <w:rPr>
                <w:rFonts w:ascii="Arial"/>
                <w:sz w:val="21"/>
              </w:rPr>
            </w:pPr>
          </w:p>
        </w:tc>
        <w:tc>
          <w:tcPr>
            <w:tcW w:w="874" w:type="dxa"/>
            <w:vAlign w:val="top"/>
          </w:tcPr>
          <w:p>
            <w:pPr>
              <w:rPr>
                <w:rFonts w:ascii="Arial"/>
                <w:sz w:val="21"/>
              </w:rPr>
            </w:pPr>
          </w:p>
        </w:tc>
        <w:tc>
          <w:tcPr>
            <w:tcW w:w="873" w:type="dxa"/>
            <w:vAlign w:val="top"/>
          </w:tcPr>
          <w:p>
            <w:pPr>
              <w:rPr>
                <w:rFonts w:ascii="Arial"/>
                <w:sz w:val="21"/>
              </w:rPr>
            </w:pPr>
          </w:p>
        </w:tc>
        <w:tc>
          <w:tcPr>
            <w:tcW w:w="873" w:type="dxa"/>
            <w:vAlign w:val="top"/>
          </w:tcPr>
          <w:p>
            <w:pPr>
              <w:pStyle w:val="4"/>
              <w:spacing w:before="84"/>
              <w:ind w:left="381"/>
              <w:rPr>
                <w:sz w:val="15"/>
                <w:szCs w:val="15"/>
              </w:rPr>
            </w:pPr>
            <w:r>
              <w:rPr>
                <w:spacing w:val="-1"/>
                <w:sz w:val="15"/>
                <w:szCs w:val="15"/>
              </w:rPr>
              <w:t>235.63</w:t>
            </w:r>
          </w:p>
        </w:tc>
        <w:tc>
          <w:tcPr>
            <w:tcW w:w="878" w:type="dxa"/>
            <w:vAlign w:val="top"/>
          </w:tcPr>
          <w:p>
            <w:pPr>
              <w:rPr>
                <w:rFonts w:ascii="Arial"/>
                <w:sz w:val="21"/>
              </w:rPr>
            </w:pPr>
          </w:p>
        </w:tc>
      </w:tr>
      <w:tr>
        <w:trPr>
          <w:trHeight w:val="321" w:hRule="atLeast"/>
        </w:trPr>
        <w:tc>
          <w:tcPr>
            <w:tcW w:w="336" w:type="dxa"/>
            <w:vAlign w:val="top"/>
          </w:tcPr>
          <w:p>
            <w:pPr>
              <w:pStyle w:val="4"/>
              <w:spacing w:before="84" w:line="241" w:lineRule="auto"/>
              <w:ind w:left="45"/>
              <w:rPr>
                <w:sz w:val="15"/>
                <w:szCs w:val="15"/>
              </w:rPr>
            </w:pPr>
            <w:r>
              <w:rPr>
                <w:spacing w:val="-2"/>
                <w:sz w:val="15"/>
                <w:szCs w:val="15"/>
              </w:rPr>
              <w:t>205</w:t>
            </w:r>
          </w:p>
        </w:tc>
        <w:tc>
          <w:tcPr>
            <w:tcW w:w="252" w:type="dxa"/>
            <w:vAlign w:val="top"/>
          </w:tcPr>
          <w:p>
            <w:pPr>
              <w:pStyle w:val="4"/>
              <w:spacing w:before="84" w:line="241" w:lineRule="auto"/>
              <w:ind w:left="40"/>
              <w:rPr>
                <w:sz w:val="15"/>
                <w:szCs w:val="15"/>
              </w:rPr>
            </w:pPr>
            <w:r>
              <w:rPr>
                <w:spacing w:val="-2"/>
                <w:sz w:val="15"/>
                <w:szCs w:val="15"/>
              </w:rPr>
              <w:t>03</w:t>
            </w:r>
          </w:p>
        </w:tc>
        <w:tc>
          <w:tcPr>
            <w:tcW w:w="254" w:type="dxa"/>
            <w:vAlign w:val="top"/>
          </w:tcPr>
          <w:p>
            <w:pPr>
              <w:pStyle w:val="4"/>
              <w:spacing w:before="84" w:line="241" w:lineRule="auto"/>
              <w:ind w:left="43"/>
              <w:rPr>
                <w:sz w:val="15"/>
                <w:szCs w:val="15"/>
              </w:rPr>
            </w:pPr>
            <w:r>
              <w:rPr>
                <w:spacing w:val="-2"/>
                <w:sz w:val="15"/>
                <w:szCs w:val="15"/>
              </w:rPr>
              <w:t>03</w:t>
            </w:r>
          </w:p>
        </w:tc>
        <w:tc>
          <w:tcPr>
            <w:tcW w:w="2421" w:type="dxa"/>
            <w:vAlign w:val="top"/>
          </w:tcPr>
          <w:p>
            <w:pPr>
              <w:pStyle w:val="4"/>
              <w:spacing w:before="84" w:line="221" w:lineRule="auto"/>
              <w:ind w:left="331"/>
              <w:rPr>
                <w:sz w:val="15"/>
                <w:szCs w:val="15"/>
              </w:rPr>
            </w:pPr>
            <w:r>
              <w:rPr>
                <w:spacing w:val="-2"/>
                <w:sz w:val="15"/>
                <w:szCs w:val="15"/>
              </w:rPr>
              <w:t>技校教育</w:t>
            </w:r>
          </w:p>
        </w:tc>
        <w:tc>
          <w:tcPr>
            <w:tcW w:w="1107" w:type="dxa"/>
            <w:vAlign w:val="top"/>
          </w:tcPr>
          <w:p>
            <w:pPr>
              <w:pStyle w:val="4"/>
              <w:spacing w:before="84"/>
              <w:ind w:left="608"/>
              <w:rPr>
                <w:sz w:val="15"/>
                <w:szCs w:val="15"/>
              </w:rPr>
            </w:pPr>
            <w:r>
              <w:rPr>
                <w:spacing w:val="-1"/>
                <w:sz w:val="15"/>
                <w:szCs w:val="15"/>
              </w:rPr>
              <w:t>640.00</w:t>
            </w:r>
          </w:p>
        </w:tc>
        <w:tc>
          <w:tcPr>
            <w:tcW w:w="1068" w:type="dxa"/>
            <w:vAlign w:val="top"/>
          </w:tcPr>
          <w:p>
            <w:pPr>
              <w:pStyle w:val="4"/>
              <w:spacing w:before="84"/>
              <w:ind w:left="571"/>
              <w:rPr>
                <w:sz w:val="15"/>
                <w:szCs w:val="15"/>
              </w:rPr>
            </w:pPr>
            <w:r>
              <w:rPr>
                <w:spacing w:val="-2"/>
                <w:sz w:val="15"/>
                <w:szCs w:val="15"/>
              </w:rPr>
              <w:t>377.30</w:t>
            </w:r>
          </w:p>
        </w:tc>
        <w:tc>
          <w:tcPr>
            <w:tcW w:w="1065" w:type="dxa"/>
            <w:vAlign w:val="top"/>
          </w:tcPr>
          <w:p>
            <w:pPr>
              <w:pStyle w:val="4"/>
              <w:spacing w:before="84"/>
              <w:ind w:left="579"/>
              <w:rPr>
                <w:sz w:val="15"/>
                <w:szCs w:val="15"/>
              </w:rPr>
            </w:pPr>
            <w:r>
              <w:rPr>
                <w:spacing w:val="-3"/>
                <w:sz w:val="15"/>
                <w:szCs w:val="15"/>
              </w:rPr>
              <w:t>113.67</w:t>
            </w:r>
          </w:p>
        </w:tc>
        <w:tc>
          <w:tcPr>
            <w:tcW w:w="1068" w:type="dxa"/>
            <w:vAlign w:val="top"/>
          </w:tcPr>
          <w:p>
            <w:pPr>
              <w:pStyle w:val="4"/>
              <w:spacing w:before="84"/>
              <w:ind w:left="571"/>
              <w:rPr>
                <w:sz w:val="15"/>
                <w:szCs w:val="15"/>
              </w:rPr>
            </w:pPr>
            <w:r>
              <w:rPr>
                <w:spacing w:val="-1"/>
                <w:sz w:val="15"/>
                <w:szCs w:val="15"/>
              </w:rPr>
              <w:t>263.63</w:t>
            </w:r>
          </w:p>
        </w:tc>
        <w:tc>
          <w:tcPr>
            <w:tcW w:w="874" w:type="dxa"/>
            <w:vAlign w:val="top"/>
          </w:tcPr>
          <w:p>
            <w:pPr>
              <w:rPr>
                <w:rFonts w:ascii="Arial"/>
                <w:sz w:val="21"/>
              </w:rPr>
            </w:pPr>
          </w:p>
        </w:tc>
        <w:tc>
          <w:tcPr>
            <w:tcW w:w="873" w:type="dxa"/>
            <w:vAlign w:val="top"/>
          </w:tcPr>
          <w:p>
            <w:pPr>
              <w:rPr>
                <w:rFonts w:ascii="Arial"/>
                <w:sz w:val="21"/>
              </w:rPr>
            </w:pPr>
          </w:p>
        </w:tc>
        <w:tc>
          <w:tcPr>
            <w:tcW w:w="964" w:type="dxa"/>
            <w:vAlign w:val="top"/>
          </w:tcPr>
          <w:p>
            <w:pPr>
              <w:rPr>
                <w:rFonts w:ascii="Arial"/>
                <w:sz w:val="21"/>
              </w:rPr>
            </w:pPr>
          </w:p>
        </w:tc>
        <w:tc>
          <w:tcPr>
            <w:tcW w:w="933" w:type="dxa"/>
            <w:vAlign w:val="top"/>
          </w:tcPr>
          <w:p>
            <w:pPr>
              <w:rPr>
                <w:rFonts w:ascii="Arial"/>
                <w:sz w:val="21"/>
              </w:rPr>
            </w:pPr>
          </w:p>
        </w:tc>
        <w:tc>
          <w:tcPr>
            <w:tcW w:w="874" w:type="dxa"/>
            <w:vAlign w:val="top"/>
          </w:tcPr>
          <w:p>
            <w:pPr>
              <w:rPr>
                <w:rFonts w:ascii="Arial"/>
                <w:sz w:val="21"/>
              </w:rPr>
            </w:pPr>
          </w:p>
        </w:tc>
        <w:tc>
          <w:tcPr>
            <w:tcW w:w="873" w:type="dxa"/>
            <w:vAlign w:val="top"/>
          </w:tcPr>
          <w:p>
            <w:pPr>
              <w:pStyle w:val="4"/>
              <w:spacing w:before="84"/>
              <w:ind w:left="458"/>
              <w:rPr>
                <w:sz w:val="15"/>
                <w:szCs w:val="15"/>
              </w:rPr>
            </w:pPr>
            <w:r>
              <w:rPr>
                <w:spacing w:val="-2"/>
                <w:sz w:val="15"/>
                <w:szCs w:val="15"/>
              </w:rPr>
              <w:t>20.00</w:t>
            </w:r>
          </w:p>
        </w:tc>
        <w:tc>
          <w:tcPr>
            <w:tcW w:w="873" w:type="dxa"/>
            <w:vAlign w:val="top"/>
          </w:tcPr>
          <w:p>
            <w:pPr>
              <w:pStyle w:val="4"/>
              <w:spacing w:before="84"/>
              <w:ind w:left="381"/>
              <w:rPr>
                <w:sz w:val="15"/>
                <w:szCs w:val="15"/>
              </w:rPr>
            </w:pPr>
            <w:r>
              <w:rPr>
                <w:spacing w:val="-1"/>
                <w:sz w:val="15"/>
                <w:szCs w:val="15"/>
              </w:rPr>
              <w:t>242.70</w:t>
            </w:r>
          </w:p>
        </w:tc>
        <w:tc>
          <w:tcPr>
            <w:tcW w:w="87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39" w:h="11907"/>
          <w:pgMar w:top="1012" w:right="1015" w:bottom="1395" w:left="1104" w:header="0" w:footer="1168"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3"/>
          <w:sz w:val="18"/>
          <w:szCs w:val="18"/>
        </w:rPr>
        <w:t xml:space="preserve"> </w:t>
      </w:r>
      <w:r>
        <w:rPr>
          <w:rFonts w:ascii="宋体" w:hAnsi="宋体" w:eastAsia="宋体" w:cs="宋体"/>
          <w:spacing w:val="-4"/>
          <w:sz w:val="18"/>
          <w:szCs w:val="18"/>
        </w:rPr>
        <w:t>3</w:t>
      </w:r>
    </w:p>
    <w:p>
      <w:pPr>
        <w:pStyle w:val="2"/>
        <w:spacing w:before="205" w:line="217" w:lineRule="auto"/>
        <w:ind w:left="3608"/>
      </w:pPr>
      <w:r>
        <w:rPr>
          <w:b/>
          <w:bCs/>
          <w:spacing w:val="-5"/>
        </w:rPr>
        <w:t>单位支出总体情况表</w:t>
      </w:r>
    </w:p>
    <w:p>
      <w:pPr>
        <w:spacing w:before="186" w:line="220"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34" w:lineRule="exact"/>
      </w:pPr>
    </w:p>
    <w:tbl>
      <w:tblPr>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6"/>
        <w:gridCol w:w="568"/>
        <w:gridCol w:w="4168"/>
        <w:gridCol w:w="1305"/>
        <w:gridCol w:w="1305"/>
        <w:gridCol w:w="1408"/>
      </w:tblGrid>
      <w:tr>
        <w:trPr>
          <w:trHeight w:val="323" w:hRule="atLeast"/>
        </w:trPr>
        <w:tc>
          <w:tcPr>
            <w:tcW w:w="5840" w:type="dxa"/>
            <w:gridSpan w:val="4"/>
            <w:vAlign w:val="top"/>
          </w:tcPr>
          <w:p>
            <w:pPr>
              <w:pStyle w:val="4"/>
              <w:spacing w:before="70" w:line="219" w:lineRule="auto"/>
              <w:ind w:left="2731"/>
            </w:pPr>
            <w:r>
              <w:rPr>
                <w:spacing w:val="-2"/>
              </w:rPr>
              <w:t>科目</w:t>
            </w:r>
          </w:p>
        </w:tc>
        <w:tc>
          <w:tcPr>
            <w:tcW w:w="4018" w:type="dxa"/>
            <w:gridSpan w:val="3"/>
            <w:vAlign w:val="top"/>
          </w:tcPr>
          <w:p>
            <w:pPr>
              <w:pStyle w:val="4"/>
              <w:spacing w:before="70" w:line="220" w:lineRule="auto"/>
              <w:ind w:left="1642"/>
            </w:pPr>
            <w:r>
              <w:rPr>
                <w:spacing w:val="-2"/>
              </w:rPr>
              <w:t>支出预算</w:t>
            </w:r>
          </w:p>
        </w:tc>
      </w:tr>
      <w:tr>
        <w:trPr>
          <w:trHeight w:val="316" w:hRule="atLeast"/>
        </w:trPr>
        <w:tc>
          <w:tcPr>
            <w:tcW w:w="1672" w:type="dxa"/>
            <w:gridSpan w:val="3"/>
            <w:vAlign w:val="top"/>
          </w:tcPr>
          <w:p>
            <w:pPr>
              <w:pStyle w:val="4"/>
              <w:spacing w:before="64" w:line="219" w:lineRule="auto"/>
              <w:ind w:left="110"/>
            </w:pPr>
            <w:r>
              <w:rPr>
                <w:spacing w:val="-2"/>
              </w:rPr>
              <w:t>功能分类科目编码</w:t>
            </w:r>
          </w:p>
        </w:tc>
        <w:tc>
          <w:tcPr>
            <w:tcW w:w="4168" w:type="dxa"/>
            <w:vMerge w:val="restart"/>
            <w:tcBorders>
              <w:bottom w:val="nil"/>
            </w:tcBorders>
            <w:vAlign w:val="top"/>
          </w:tcPr>
          <w:p>
            <w:pPr>
              <w:pStyle w:val="4"/>
              <w:spacing w:before="224" w:line="219" w:lineRule="auto"/>
              <w:ind w:left="1357"/>
            </w:pPr>
            <w:r>
              <w:rPr>
                <w:spacing w:val="-2"/>
              </w:rPr>
              <w:t>功能分类科目名称</w:t>
            </w:r>
          </w:p>
        </w:tc>
        <w:tc>
          <w:tcPr>
            <w:tcW w:w="1305" w:type="dxa"/>
            <w:vMerge w:val="restart"/>
            <w:tcBorders>
              <w:bottom w:val="nil"/>
            </w:tcBorders>
            <w:vAlign w:val="top"/>
          </w:tcPr>
          <w:p>
            <w:pPr>
              <w:pStyle w:val="4"/>
              <w:spacing w:before="225" w:line="221" w:lineRule="auto"/>
              <w:ind w:left="466"/>
            </w:pPr>
            <w:r>
              <w:rPr>
                <w:spacing w:val="-2"/>
              </w:rPr>
              <w:t>合计</w:t>
            </w:r>
          </w:p>
        </w:tc>
        <w:tc>
          <w:tcPr>
            <w:tcW w:w="1305" w:type="dxa"/>
            <w:vMerge w:val="restart"/>
            <w:tcBorders>
              <w:bottom w:val="nil"/>
            </w:tcBorders>
            <w:vAlign w:val="top"/>
          </w:tcPr>
          <w:p>
            <w:pPr>
              <w:pStyle w:val="4"/>
              <w:spacing w:before="224" w:line="219" w:lineRule="auto"/>
              <w:ind w:left="286"/>
            </w:pPr>
            <w:r>
              <w:rPr>
                <w:spacing w:val="-2"/>
              </w:rPr>
              <w:t>基本支出</w:t>
            </w:r>
          </w:p>
        </w:tc>
        <w:tc>
          <w:tcPr>
            <w:tcW w:w="1408" w:type="dxa"/>
            <w:vMerge w:val="restart"/>
            <w:tcBorders>
              <w:bottom w:val="nil"/>
            </w:tcBorders>
            <w:vAlign w:val="top"/>
          </w:tcPr>
          <w:p>
            <w:pPr>
              <w:pStyle w:val="4"/>
              <w:spacing w:before="225" w:line="220" w:lineRule="auto"/>
              <w:ind w:left="340"/>
            </w:pPr>
            <w:r>
              <w:rPr>
                <w:spacing w:val="-2"/>
              </w:rPr>
              <w:t>项目支出</w:t>
            </w:r>
          </w:p>
        </w:tc>
      </w:tr>
      <w:tr>
        <w:trPr>
          <w:trHeight w:val="316" w:hRule="atLeast"/>
        </w:trPr>
        <w:tc>
          <w:tcPr>
            <w:tcW w:w="538" w:type="dxa"/>
            <w:vAlign w:val="top"/>
          </w:tcPr>
          <w:p>
            <w:pPr>
              <w:pStyle w:val="4"/>
              <w:spacing w:before="64" w:line="220" w:lineRule="auto"/>
              <w:ind w:left="170"/>
            </w:pPr>
            <w:r>
              <w:t>类</w:t>
            </w:r>
          </w:p>
        </w:tc>
        <w:tc>
          <w:tcPr>
            <w:tcW w:w="566" w:type="dxa"/>
            <w:vAlign w:val="top"/>
          </w:tcPr>
          <w:p>
            <w:pPr>
              <w:pStyle w:val="4"/>
              <w:spacing w:before="64" w:line="221" w:lineRule="auto"/>
              <w:ind w:left="185"/>
            </w:pPr>
            <w:r>
              <w:t>款</w:t>
            </w:r>
          </w:p>
        </w:tc>
        <w:tc>
          <w:tcPr>
            <w:tcW w:w="568" w:type="dxa"/>
            <w:vAlign w:val="top"/>
          </w:tcPr>
          <w:p>
            <w:pPr>
              <w:pStyle w:val="4"/>
              <w:spacing w:before="65" w:line="220" w:lineRule="auto"/>
              <w:ind w:left="187"/>
            </w:pPr>
            <w:r>
              <w:t>项</w:t>
            </w:r>
          </w:p>
        </w:tc>
        <w:tc>
          <w:tcPr>
            <w:tcW w:w="4168" w:type="dxa"/>
            <w:vMerge w:val="continue"/>
            <w:tcBorders>
              <w:top w:val="nil"/>
            </w:tcBorders>
            <w:vAlign w:val="top"/>
          </w:tcPr>
          <w:p>
            <w:pPr>
              <w:rPr>
                <w:rFonts w:ascii="Arial"/>
                <w:sz w:val="21"/>
              </w:rPr>
            </w:pPr>
          </w:p>
        </w:tc>
        <w:tc>
          <w:tcPr>
            <w:tcW w:w="1305" w:type="dxa"/>
            <w:vMerge w:val="continue"/>
            <w:tcBorders>
              <w:top w:val="nil"/>
            </w:tcBorders>
            <w:vAlign w:val="top"/>
          </w:tcPr>
          <w:p>
            <w:pPr>
              <w:rPr>
                <w:rFonts w:ascii="Arial"/>
                <w:sz w:val="21"/>
              </w:rPr>
            </w:pPr>
          </w:p>
        </w:tc>
        <w:tc>
          <w:tcPr>
            <w:tcW w:w="1305"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r>
      <w:tr>
        <w:trPr>
          <w:trHeight w:val="316" w:hRule="atLeast"/>
        </w:trPr>
        <w:tc>
          <w:tcPr>
            <w:tcW w:w="538" w:type="dxa"/>
            <w:vAlign w:val="top"/>
          </w:tcPr>
          <w:p>
            <w:pPr>
              <w:pStyle w:val="4"/>
              <w:spacing w:before="65"/>
              <w:ind w:left="185"/>
            </w:pPr>
            <w:r>
              <w:t>※</w:t>
            </w:r>
          </w:p>
        </w:tc>
        <w:tc>
          <w:tcPr>
            <w:tcW w:w="566" w:type="dxa"/>
            <w:vAlign w:val="top"/>
          </w:tcPr>
          <w:p>
            <w:pPr>
              <w:pStyle w:val="4"/>
              <w:spacing w:before="65"/>
              <w:ind w:left="199"/>
            </w:pPr>
            <w:r>
              <w:t>※</w:t>
            </w:r>
          </w:p>
        </w:tc>
        <w:tc>
          <w:tcPr>
            <w:tcW w:w="568" w:type="dxa"/>
            <w:vAlign w:val="top"/>
          </w:tcPr>
          <w:p>
            <w:pPr>
              <w:pStyle w:val="4"/>
              <w:spacing w:before="65"/>
              <w:ind w:left="200"/>
            </w:pPr>
            <w:r>
              <w:t>※</w:t>
            </w:r>
          </w:p>
        </w:tc>
        <w:tc>
          <w:tcPr>
            <w:tcW w:w="4168" w:type="dxa"/>
            <w:vAlign w:val="top"/>
          </w:tcPr>
          <w:p>
            <w:pPr>
              <w:pStyle w:val="4"/>
              <w:spacing w:before="65"/>
              <w:ind w:left="1999"/>
            </w:pPr>
            <w:r>
              <w:t>※</w:t>
            </w:r>
          </w:p>
        </w:tc>
        <w:tc>
          <w:tcPr>
            <w:tcW w:w="1305" w:type="dxa"/>
            <w:vAlign w:val="top"/>
          </w:tcPr>
          <w:p>
            <w:pPr>
              <w:spacing w:before="82" w:line="223" w:lineRule="exact"/>
              <w:ind w:left="608"/>
              <w:rPr>
                <w:rFonts w:ascii="Calibri" w:hAnsi="Calibri" w:eastAsia="Calibri" w:cs="Calibri"/>
                <w:sz w:val="18"/>
                <w:szCs w:val="18"/>
              </w:rPr>
            </w:pPr>
            <w:r>
              <w:rPr>
                <w:rFonts w:ascii="Calibri" w:hAnsi="Calibri" w:eastAsia="Calibri" w:cs="Calibri"/>
                <w:position w:val="1"/>
                <w:sz w:val="18"/>
                <w:szCs w:val="18"/>
              </w:rPr>
              <w:t>1</w:t>
            </w:r>
          </w:p>
        </w:tc>
        <w:tc>
          <w:tcPr>
            <w:tcW w:w="1305" w:type="dxa"/>
            <w:vAlign w:val="top"/>
          </w:tcPr>
          <w:p>
            <w:pPr>
              <w:spacing w:before="82" w:line="223" w:lineRule="exact"/>
              <w:ind w:left="604"/>
              <w:rPr>
                <w:rFonts w:ascii="Calibri" w:hAnsi="Calibri" w:eastAsia="Calibri" w:cs="Calibri"/>
                <w:sz w:val="18"/>
                <w:szCs w:val="18"/>
              </w:rPr>
            </w:pPr>
            <w:r>
              <w:rPr>
                <w:rFonts w:ascii="Calibri" w:hAnsi="Calibri" w:eastAsia="Calibri" w:cs="Calibri"/>
                <w:position w:val="1"/>
                <w:sz w:val="18"/>
                <w:szCs w:val="18"/>
              </w:rPr>
              <w:t>2</w:t>
            </w:r>
          </w:p>
        </w:tc>
        <w:tc>
          <w:tcPr>
            <w:tcW w:w="1408" w:type="dxa"/>
            <w:vAlign w:val="top"/>
          </w:tcPr>
          <w:p>
            <w:pPr>
              <w:spacing w:before="82" w:line="223" w:lineRule="exact"/>
              <w:ind w:left="654"/>
              <w:rPr>
                <w:rFonts w:ascii="Calibri" w:hAnsi="Calibri" w:eastAsia="Calibri" w:cs="Calibri"/>
                <w:sz w:val="18"/>
                <w:szCs w:val="18"/>
              </w:rPr>
            </w:pPr>
            <w:r>
              <w:rPr>
                <w:rFonts w:ascii="Calibri" w:hAnsi="Calibri" w:eastAsia="Calibri" w:cs="Calibri"/>
                <w:position w:val="1"/>
                <w:sz w:val="18"/>
                <w:szCs w:val="18"/>
              </w:rPr>
              <w:t>3</w:t>
            </w:r>
          </w:p>
        </w:tc>
      </w:tr>
      <w:tr>
        <w:trPr>
          <w:trHeight w:val="321"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4168" w:type="dxa"/>
            <w:vAlign w:val="top"/>
          </w:tcPr>
          <w:p>
            <w:pPr>
              <w:pStyle w:val="4"/>
              <w:spacing w:before="68" w:line="221" w:lineRule="auto"/>
              <w:ind w:left="1897"/>
            </w:pPr>
            <w:r>
              <w:rPr>
                <w:b/>
                <w:bCs/>
                <w:spacing w:val="-5"/>
              </w:rPr>
              <w:t>总计</w:t>
            </w:r>
          </w:p>
        </w:tc>
        <w:tc>
          <w:tcPr>
            <w:tcW w:w="1305" w:type="dxa"/>
            <w:vAlign w:val="top"/>
          </w:tcPr>
          <w:p>
            <w:pPr>
              <w:pStyle w:val="4"/>
              <w:spacing w:before="68" w:line="217" w:lineRule="auto"/>
              <w:ind w:left="539"/>
            </w:pPr>
            <w:r>
              <w:rPr>
                <w:b/>
                <w:bCs/>
                <w:spacing w:val="-3"/>
              </w:rPr>
              <w:t>2,630.33</w:t>
            </w:r>
          </w:p>
        </w:tc>
        <w:tc>
          <w:tcPr>
            <w:tcW w:w="1305" w:type="dxa"/>
            <w:vAlign w:val="top"/>
          </w:tcPr>
          <w:p>
            <w:pPr>
              <w:pStyle w:val="4"/>
              <w:spacing w:before="68" w:line="217" w:lineRule="auto"/>
              <w:ind w:left="552"/>
            </w:pPr>
            <w:r>
              <w:rPr>
                <w:b/>
                <w:bCs/>
                <w:spacing w:val="-4"/>
              </w:rPr>
              <w:t>1,563.99</w:t>
            </w:r>
          </w:p>
        </w:tc>
        <w:tc>
          <w:tcPr>
            <w:tcW w:w="1408" w:type="dxa"/>
            <w:vAlign w:val="top"/>
          </w:tcPr>
          <w:p>
            <w:pPr>
              <w:pStyle w:val="4"/>
              <w:spacing w:before="68" w:line="217" w:lineRule="auto"/>
              <w:ind w:left="651"/>
            </w:pPr>
            <w:r>
              <w:rPr>
                <w:b/>
                <w:bCs/>
                <w:spacing w:val="-4"/>
              </w:rPr>
              <w:t>1,066.34</w:t>
            </w:r>
          </w:p>
        </w:tc>
      </w:tr>
      <w:tr>
        <w:trPr>
          <w:trHeight w:val="323" w:hRule="atLeast"/>
        </w:trPr>
        <w:tc>
          <w:tcPr>
            <w:tcW w:w="538" w:type="dxa"/>
            <w:vAlign w:val="top"/>
          </w:tcPr>
          <w:p>
            <w:pPr>
              <w:pStyle w:val="4"/>
              <w:spacing w:before="71"/>
              <w:ind w:left="127"/>
            </w:pPr>
            <w:r>
              <w:rPr>
                <w:b/>
                <w:bCs/>
                <w:spacing w:val="-4"/>
              </w:rPr>
              <w:t>205</w:t>
            </w:r>
          </w:p>
        </w:tc>
        <w:tc>
          <w:tcPr>
            <w:tcW w:w="566" w:type="dxa"/>
            <w:vAlign w:val="top"/>
          </w:tcPr>
          <w:p>
            <w:pPr>
              <w:rPr>
                <w:rFonts w:ascii="Arial"/>
                <w:sz w:val="21"/>
              </w:rPr>
            </w:pPr>
          </w:p>
        </w:tc>
        <w:tc>
          <w:tcPr>
            <w:tcW w:w="568" w:type="dxa"/>
            <w:vAlign w:val="top"/>
          </w:tcPr>
          <w:p>
            <w:pPr>
              <w:rPr>
                <w:rFonts w:ascii="Arial"/>
                <w:sz w:val="21"/>
              </w:rPr>
            </w:pPr>
          </w:p>
        </w:tc>
        <w:tc>
          <w:tcPr>
            <w:tcW w:w="4168" w:type="dxa"/>
            <w:vAlign w:val="top"/>
          </w:tcPr>
          <w:p>
            <w:pPr>
              <w:pStyle w:val="4"/>
              <w:spacing w:before="70" w:line="220" w:lineRule="auto"/>
              <w:ind w:left="29"/>
            </w:pPr>
            <w:r>
              <w:rPr>
                <w:b/>
                <w:bCs/>
                <w:spacing w:val="-4"/>
              </w:rPr>
              <w:t>教育支出</w:t>
            </w:r>
          </w:p>
        </w:tc>
        <w:tc>
          <w:tcPr>
            <w:tcW w:w="1305" w:type="dxa"/>
            <w:vAlign w:val="top"/>
          </w:tcPr>
          <w:p>
            <w:pPr>
              <w:pStyle w:val="4"/>
              <w:spacing w:before="71" w:line="217" w:lineRule="auto"/>
              <w:ind w:left="539"/>
            </w:pPr>
            <w:r>
              <w:rPr>
                <w:b/>
                <w:bCs/>
                <w:spacing w:val="-3"/>
              </w:rPr>
              <w:t>2,630.33</w:t>
            </w:r>
          </w:p>
        </w:tc>
        <w:tc>
          <w:tcPr>
            <w:tcW w:w="1305" w:type="dxa"/>
            <w:vAlign w:val="top"/>
          </w:tcPr>
          <w:p>
            <w:pPr>
              <w:pStyle w:val="4"/>
              <w:spacing w:before="71" w:line="217" w:lineRule="auto"/>
              <w:ind w:left="552"/>
            </w:pPr>
            <w:r>
              <w:rPr>
                <w:b/>
                <w:bCs/>
                <w:spacing w:val="-4"/>
              </w:rPr>
              <w:t>1,563.99</w:t>
            </w:r>
          </w:p>
        </w:tc>
        <w:tc>
          <w:tcPr>
            <w:tcW w:w="1408" w:type="dxa"/>
            <w:vAlign w:val="top"/>
          </w:tcPr>
          <w:p>
            <w:pPr>
              <w:pStyle w:val="4"/>
              <w:spacing w:before="71" w:line="217" w:lineRule="auto"/>
              <w:ind w:left="651"/>
            </w:pPr>
            <w:r>
              <w:rPr>
                <w:b/>
                <w:bCs/>
                <w:spacing w:val="-4"/>
              </w:rPr>
              <w:t>1,066.34</w:t>
            </w:r>
          </w:p>
        </w:tc>
      </w:tr>
      <w:tr>
        <w:trPr>
          <w:trHeight w:val="321" w:hRule="atLeast"/>
        </w:trPr>
        <w:tc>
          <w:tcPr>
            <w:tcW w:w="538" w:type="dxa"/>
            <w:vAlign w:val="top"/>
          </w:tcPr>
          <w:p>
            <w:pPr>
              <w:pStyle w:val="4"/>
              <w:spacing w:before="69"/>
              <w:ind w:left="127"/>
            </w:pPr>
            <w:r>
              <w:rPr>
                <w:b/>
                <w:bCs/>
                <w:spacing w:val="-4"/>
              </w:rPr>
              <w:t>205</w:t>
            </w:r>
          </w:p>
        </w:tc>
        <w:tc>
          <w:tcPr>
            <w:tcW w:w="566" w:type="dxa"/>
            <w:vAlign w:val="top"/>
          </w:tcPr>
          <w:p>
            <w:pPr>
              <w:pStyle w:val="4"/>
              <w:spacing w:before="69"/>
              <w:ind w:left="183"/>
            </w:pPr>
            <w:r>
              <w:rPr>
                <w:b/>
                <w:bCs/>
                <w:spacing w:val="-4"/>
              </w:rPr>
              <w:t>03</w:t>
            </w:r>
          </w:p>
        </w:tc>
        <w:tc>
          <w:tcPr>
            <w:tcW w:w="568" w:type="dxa"/>
            <w:vAlign w:val="top"/>
          </w:tcPr>
          <w:p>
            <w:pPr>
              <w:rPr>
                <w:rFonts w:ascii="Arial"/>
                <w:sz w:val="21"/>
              </w:rPr>
            </w:pPr>
          </w:p>
        </w:tc>
        <w:tc>
          <w:tcPr>
            <w:tcW w:w="4168" w:type="dxa"/>
            <w:vAlign w:val="top"/>
          </w:tcPr>
          <w:p>
            <w:pPr>
              <w:pStyle w:val="4"/>
              <w:spacing w:before="69" w:line="220" w:lineRule="auto"/>
              <w:ind w:left="210"/>
            </w:pPr>
            <w:r>
              <w:rPr>
                <w:b/>
                <w:bCs/>
                <w:spacing w:val="-4"/>
              </w:rPr>
              <w:t>职业教育</w:t>
            </w:r>
          </w:p>
        </w:tc>
        <w:tc>
          <w:tcPr>
            <w:tcW w:w="1305" w:type="dxa"/>
            <w:vAlign w:val="top"/>
          </w:tcPr>
          <w:p>
            <w:pPr>
              <w:pStyle w:val="4"/>
              <w:spacing w:before="69" w:line="217" w:lineRule="auto"/>
              <w:ind w:left="539"/>
            </w:pPr>
            <w:r>
              <w:rPr>
                <w:b/>
                <w:bCs/>
                <w:spacing w:val="-3"/>
              </w:rPr>
              <w:t>2,630.33</w:t>
            </w:r>
          </w:p>
        </w:tc>
        <w:tc>
          <w:tcPr>
            <w:tcW w:w="1305" w:type="dxa"/>
            <w:vAlign w:val="top"/>
          </w:tcPr>
          <w:p>
            <w:pPr>
              <w:pStyle w:val="4"/>
              <w:spacing w:before="69" w:line="217" w:lineRule="auto"/>
              <w:ind w:left="552"/>
            </w:pPr>
            <w:r>
              <w:rPr>
                <w:b/>
                <w:bCs/>
                <w:spacing w:val="-4"/>
              </w:rPr>
              <w:t>1,563.99</w:t>
            </w:r>
          </w:p>
        </w:tc>
        <w:tc>
          <w:tcPr>
            <w:tcW w:w="1408" w:type="dxa"/>
            <w:vAlign w:val="top"/>
          </w:tcPr>
          <w:p>
            <w:pPr>
              <w:pStyle w:val="4"/>
              <w:spacing w:before="69" w:line="217" w:lineRule="auto"/>
              <w:ind w:left="651"/>
            </w:pPr>
            <w:r>
              <w:rPr>
                <w:b/>
                <w:bCs/>
                <w:spacing w:val="-4"/>
              </w:rPr>
              <w:t>1,066.34</w:t>
            </w:r>
          </w:p>
        </w:tc>
      </w:tr>
      <w:tr>
        <w:trPr>
          <w:trHeight w:val="321" w:hRule="atLeast"/>
        </w:trPr>
        <w:tc>
          <w:tcPr>
            <w:tcW w:w="538" w:type="dxa"/>
            <w:vAlign w:val="top"/>
          </w:tcPr>
          <w:p>
            <w:pPr>
              <w:pStyle w:val="4"/>
              <w:spacing w:before="69"/>
              <w:ind w:left="127"/>
            </w:pPr>
            <w:r>
              <w:rPr>
                <w:spacing w:val="-2"/>
              </w:rPr>
              <w:t>205</w:t>
            </w:r>
          </w:p>
        </w:tc>
        <w:tc>
          <w:tcPr>
            <w:tcW w:w="566" w:type="dxa"/>
            <w:vAlign w:val="top"/>
          </w:tcPr>
          <w:p>
            <w:pPr>
              <w:pStyle w:val="4"/>
              <w:spacing w:before="69"/>
              <w:ind w:left="185"/>
            </w:pPr>
            <w:r>
              <w:rPr>
                <w:spacing w:val="-2"/>
              </w:rPr>
              <w:t>03</w:t>
            </w:r>
          </w:p>
        </w:tc>
        <w:tc>
          <w:tcPr>
            <w:tcW w:w="568" w:type="dxa"/>
            <w:vAlign w:val="top"/>
          </w:tcPr>
          <w:p>
            <w:pPr>
              <w:pStyle w:val="4"/>
              <w:spacing w:before="69"/>
              <w:ind w:left="186"/>
            </w:pPr>
            <w:r>
              <w:rPr>
                <w:spacing w:val="-2"/>
              </w:rPr>
              <w:t>02</w:t>
            </w:r>
          </w:p>
        </w:tc>
        <w:tc>
          <w:tcPr>
            <w:tcW w:w="4168" w:type="dxa"/>
            <w:vAlign w:val="top"/>
          </w:tcPr>
          <w:p>
            <w:pPr>
              <w:pStyle w:val="4"/>
              <w:spacing w:before="69" w:line="220" w:lineRule="auto"/>
              <w:ind w:left="406"/>
            </w:pPr>
            <w:r>
              <w:rPr>
                <w:spacing w:val="-4"/>
              </w:rPr>
              <w:t>中等职业教育</w:t>
            </w:r>
          </w:p>
        </w:tc>
        <w:tc>
          <w:tcPr>
            <w:tcW w:w="1305" w:type="dxa"/>
            <w:vAlign w:val="top"/>
          </w:tcPr>
          <w:p>
            <w:pPr>
              <w:pStyle w:val="4"/>
              <w:spacing w:before="69" w:line="217" w:lineRule="auto"/>
              <w:ind w:left="555"/>
            </w:pPr>
            <w:r>
              <w:rPr>
                <w:spacing w:val="-3"/>
              </w:rPr>
              <w:t>1,990.33</w:t>
            </w:r>
          </w:p>
        </w:tc>
        <w:tc>
          <w:tcPr>
            <w:tcW w:w="1305" w:type="dxa"/>
            <w:vAlign w:val="top"/>
          </w:tcPr>
          <w:p>
            <w:pPr>
              <w:pStyle w:val="4"/>
              <w:spacing w:before="69" w:line="217" w:lineRule="auto"/>
              <w:ind w:left="557"/>
            </w:pPr>
            <w:r>
              <w:rPr>
                <w:spacing w:val="-3"/>
              </w:rPr>
              <w:t>1,563.99</w:t>
            </w:r>
          </w:p>
        </w:tc>
        <w:tc>
          <w:tcPr>
            <w:tcW w:w="1408" w:type="dxa"/>
            <w:vAlign w:val="top"/>
          </w:tcPr>
          <w:p>
            <w:pPr>
              <w:pStyle w:val="4"/>
              <w:spacing w:before="70" w:line="239" w:lineRule="auto"/>
              <w:ind w:left="822"/>
            </w:pPr>
            <w:r>
              <w:rPr>
                <w:spacing w:val="-1"/>
              </w:rPr>
              <w:t>426.34</w:t>
            </w:r>
          </w:p>
        </w:tc>
      </w:tr>
      <w:tr>
        <w:trPr>
          <w:trHeight w:val="328" w:hRule="atLeast"/>
        </w:trPr>
        <w:tc>
          <w:tcPr>
            <w:tcW w:w="538" w:type="dxa"/>
            <w:vAlign w:val="top"/>
          </w:tcPr>
          <w:p>
            <w:pPr>
              <w:pStyle w:val="4"/>
              <w:spacing w:before="70"/>
              <w:ind w:left="127"/>
            </w:pPr>
            <w:r>
              <w:rPr>
                <w:spacing w:val="-2"/>
              </w:rPr>
              <w:t>205</w:t>
            </w:r>
          </w:p>
        </w:tc>
        <w:tc>
          <w:tcPr>
            <w:tcW w:w="566" w:type="dxa"/>
            <w:vAlign w:val="top"/>
          </w:tcPr>
          <w:p>
            <w:pPr>
              <w:pStyle w:val="4"/>
              <w:spacing w:before="70"/>
              <w:ind w:left="185"/>
            </w:pPr>
            <w:r>
              <w:rPr>
                <w:spacing w:val="-2"/>
              </w:rPr>
              <w:t>03</w:t>
            </w:r>
          </w:p>
        </w:tc>
        <w:tc>
          <w:tcPr>
            <w:tcW w:w="568" w:type="dxa"/>
            <w:vAlign w:val="top"/>
          </w:tcPr>
          <w:p>
            <w:pPr>
              <w:pStyle w:val="4"/>
              <w:spacing w:before="70"/>
              <w:ind w:left="186"/>
            </w:pPr>
            <w:r>
              <w:rPr>
                <w:spacing w:val="-2"/>
              </w:rPr>
              <w:t>03</w:t>
            </w:r>
          </w:p>
        </w:tc>
        <w:tc>
          <w:tcPr>
            <w:tcW w:w="4168" w:type="dxa"/>
            <w:vAlign w:val="top"/>
          </w:tcPr>
          <w:p>
            <w:pPr>
              <w:pStyle w:val="4"/>
              <w:spacing w:before="70" w:line="220" w:lineRule="auto"/>
              <w:ind w:left="390"/>
            </w:pPr>
            <w:r>
              <w:rPr>
                <w:spacing w:val="-2"/>
              </w:rPr>
              <w:t>技校教育</w:t>
            </w:r>
          </w:p>
        </w:tc>
        <w:tc>
          <w:tcPr>
            <w:tcW w:w="1305" w:type="dxa"/>
            <w:vAlign w:val="top"/>
          </w:tcPr>
          <w:p>
            <w:pPr>
              <w:pStyle w:val="4"/>
              <w:spacing w:before="70" w:line="239" w:lineRule="auto"/>
              <w:ind w:left="724"/>
            </w:pPr>
            <w:r>
              <w:rPr>
                <w:spacing w:val="-2"/>
              </w:rPr>
              <w:t>640.00</w:t>
            </w:r>
          </w:p>
        </w:tc>
        <w:tc>
          <w:tcPr>
            <w:tcW w:w="1305" w:type="dxa"/>
            <w:vAlign w:val="top"/>
          </w:tcPr>
          <w:p>
            <w:pPr>
              <w:rPr>
                <w:rFonts w:ascii="Arial"/>
                <w:sz w:val="21"/>
              </w:rPr>
            </w:pPr>
          </w:p>
        </w:tc>
        <w:tc>
          <w:tcPr>
            <w:tcW w:w="1408" w:type="dxa"/>
            <w:vAlign w:val="top"/>
          </w:tcPr>
          <w:p>
            <w:pPr>
              <w:pStyle w:val="4"/>
              <w:spacing w:before="70" w:line="239" w:lineRule="auto"/>
              <w:ind w:left="824"/>
            </w:pPr>
            <w:r>
              <w:rPr>
                <w:spacing w:val="-2"/>
              </w:rPr>
              <w:t>640.00</w:t>
            </w:r>
          </w:p>
        </w:tc>
      </w:tr>
    </w:tbl>
    <w:p>
      <w:pPr>
        <w:rPr>
          <w:rFonts w:ascii="Arial"/>
          <w:sz w:val="21"/>
        </w:rPr>
      </w:pPr>
    </w:p>
    <w:p>
      <w:pPr>
        <w:rPr>
          <w:rFonts w:ascii="Arial" w:hAnsi="Arial" w:eastAsia="Arial" w:cs="Arial"/>
          <w:sz w:val="21"/>
          <w:szCs w:val="21"/>
        </w:rPr>
        <w:sectPr>
          <w:footerReference r:id="rId10" w:type="default"/>
          <w:pgSz w:w="11907" w:h="16839"/>
          <w:pgMar w:top="1160" w:right="938" w:bottom="1395" w:left="1104" w:header="0" w:footer="1167"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7"/>
          <w:sz w:val="18"/>
          <w:szCs w:val="18"/>
        </w:rPr>
        <w:t xml:space="preserve"> </w:t>
      </w:r>
      <w:r>
        <w:rPr>
          <w:rFonts w:ascii="宋体" w:hAnsi="宋体" w:eastAsia="宋体" w:cs="宋体"/>
          <w:spacing w:val="-4"/>
          <w:sz w:val="18"/>
          <w:szCs w:val="18"/>
        </w:rPr>
        <w:t>4</w:t>
      </w:r>
    </w:p>
    <w:p>
      <w:pPr>
        <w:pStyle w:val="2"/>
        <w:spacing w:before="204" w:line="218" w:lineRule="auto"/>
        <w:ind w:left="3042"/>
      </w:pPr>
      <w:r>
        <w:rPr>
          <w:b/>
          <w:bCs/>
          <w:spacing w:val="-4"/>
        </w:rPr>
        <w:t>财政拨款收支预算总体情况表</w:t>
      </w:r>
    </w:p>
    <w:p>
      <w:pPr>
        <w:spacing w:before="185" w:line="220" w:lineRule="auto"/>
        <w:ind w:left="37"/>
        <w:rPr>
          <w:rFonts w:ascii="宋体" w:hAnsi="宋体" w:eastAsia="宋体" w:cs="宋体"/>
          <w:sz w:val="18"/>
          <w:szCs w:val="18"/>
        </w:rPr>
      </w:pPr>
      <w:r>
        <w:rPr>
          <w:rFonts w:ascii="宋体" w:hAnsi="宋体" w:eastAsia="宋体" w:cs="宋体"/>
          <w:spacing w:val="1"/>
          <w:sz w:val="18"/>
          <w:szCs w:val="18"/>
        </w:rPr>
        <w:t xml:space="preserve">编制单位：新疆商贸经济学校              </w:t>
      </w:r>
      <w:r>
        <w:rPr>
          <w:rFonts w:ascii="宋体" w:hAnsi="宋体" w:eastAsia="宋体" w:cs="宋体"/>
          <w:sz w:val="18"/>
          <w:szCs w:val="18"/>
        </w:rPr>
        <w:t xml:space="preserve">                                                          单位：万元</w:t>
      </w:r>
    </w:p>
    <w:p>
      <w:pPr>
        <w:spacing w:line="34" w:lineRule="exact"/>
      </w:pPr>
    </w:p>
    <w:tbl>
      <w:tblPr>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1118"/>
        <w:gridCol w:w="2433"/>
        <w:gridCol w:w="1115"/>
        <w:gridCol w:w="1063"/>
        <w:gridCol w:w="1063"/>
        <w:gridCol w:w="1056"/>
      </w:tblGrid>
      <w:tr>
        <w:trPr>
          <w:trHeight w:val="324" w:hRule="atLeast"/>
        </w:trPr>
        <w:tc>
          <w:tcPr>
            <w:tcW w:w="3102" w:type="dxa"/>
            <w:gridSpan w:val="2"/>
            <w:vAlign w:val="top"/>
          </w:tcPr>
          <w:p>
            <w:pPr>
              <w:pStyle w:val="4"/>
              <w:spacing w:before="70" w:line="220" w:lineRule="auto"/>
              <w:ind w:left="1001"/>
            </w:pPr>
            <w:r>
              <w:rPr>
                <w:b/>
                <w:bCs/>
                <w:spacing w:val="-3"/>
              </w:rPr>
              <w:t>财政拨款收入</w:t>
            </w:r>
          </w:p>
        </w:tc>
        <w:tc>
          <w:tcPr>
            <w:tcW w:w="6730" w:type="dxa"/>
            <w:gridSpan w:val="5"/>
            <w:vAlign w:val="top"/>
          </w:tcPr>
          <w:p>
            <w:pPr>
              <w:pStyle w:val="4"/>
              <w:spacing w:before="70" w:line="220" w:lineRule="auto"/>
              <w:ind w:left="2815"/>
            </w:pPr>
            <w:r>
              <w:rPr>
                <w:b/>
                <w:bCs/>
                <w:spacing w:val="-3"/>
              </w:rPr>
              <w:t>财政拨款支出</w:t>
            </w:r>
          </w:p>
        </w:tc>
      </w:tr>
      <w:tr>
        <w:trPr>
          <w:trHeight w:val="628" w:hRule="atLeast"/>
        </w:trPr>
        <w:tc>
          <w:tcPr>
            <w:tcW w:w="1984" w:type="dxa"/>
            <w:vAlign w:val="top"/>
          </w:tcPr>
          <w:p>
            <w:pPr>
              <w:pStyle w:val="4"/>
              <w:spacing w:before="219" w:line="220" w:lineRule="auto"/>
              <w:ind w:left="806"/>
            </w:pPr>
            <w:r>
              <w:rPr>
                <w:b/>
                <w:bCs/>
                <w:spacing w:val="-4"/>
              </w:rPr>
              <w:t>项目</w:t>
            </w:r>
          </w:p>
        </w:tc>
        <w:tc>
          <w:tcPr>
            <w:tcW w:w="1118" w:type="dxa"/>
            <w:vAlign w:val="top"/>
          </w:tcPr>
          <w:p>
            <w:pPr>
              <w:pStyle w:val="4"/>
              <w:spacing w:before="219" w:line="221" w:lineRule="auto"/>
              <w:ind w:left="368"/>
            </w:pPr>
            <w:r>
              <w:rPr>
                <w:b/>
                <w:bCs/>
                <w:spacing w:val="-4"/>
              </w:rPr>
              <w:t>合计</w:t>
            </w:r>
          </w:p>
        </w:tc>
        <w:tc>
          <w:tcPr>
            <w:tcW w:w="2433" w:type="dxa"/>
            <w:vAlign w:val="top"/>
          </w:tcPr>
          <w:p>
            <w:pPr>
              <w:pStyle w:val="4"/>
              <w:spacing w:before="218" w:line="220" w:lineRule="auto"/>
              <w:ind w:left="667"/>
            </w:pPr>
            <w:r>
              <w:rPr>
                <w:b/>
                <w:bCs/>
                <w:spacing w:val="-3"/>
              </w:rPr>
              <w:t>支出功能分类</w:t>
            </w:r>
          </w:p>
        </w:tc>
        <w:tc>
          <w:tcPr>
            <w:tcW w:w="1115" w:type="dxa"/>
            <w:vAlign w:val="top"/>
          </w:tcPr>
          <w:p>
            <w:pPr>
              <w:pStyle w:val="4"/>
              <w:spacing w:before="219" w:line="221" w:lineRule="auto"/>
              <w:ind w:left="370"/>
            </w:pPr>
            <w:r>
              <w:rPr>
                <w:b/>
                <w:bCs/>
                <w:spacing w:val="-4"/>
              </w:rPr>
              <w:t>合计</w:t>
            </w:r>
          </w:p>
        </w:tc>
        <w:tc>
          <w:tcPr>
            <w:tcW w:w="1063" w:type="dxa"/>
            <w:vAlign w:val="top"/>
          </w:tcPr>
          <w:p>
            <w:pPr>
              <w:pStyle w:val="4"/>
              <w:spacing w:before="62" w:line="220" w:lineRule="auto"/>
              <w:ind w:left="78"/>
            </w:pPr>
            <w:r>
              <w:rPr>
                <w:b/>
                <w:bCs/>
                <w:spacing w:val="-4"/>
              </w:rPr>
              <w:t>一般公共预</w:t>
            </w:r>
          </w:p>
          <w:p>
            <w:pPr>
              <w:pStyle w:val="4"/>
              <w:spacing w:before="97" w:line="220" w:lineRule="auto"/>
              <w:ind w:left="437"/>
            </w:pPr>
            <w:r>
              <w:rPr>
                <w:b/>
                <w:bCs/>
                <w:spacing w:val="-2"/>
              </w:rPr>
              <w:t>算</w:t>
            </w:r>
          </w:p>
        </w:tc>
        <w:tc>
          <w:tcPr>
            <w:tcW w:w="1063" w:type="dxa"/>
            <w:vAlign w:val="top"/>
          </w:tcPr>
          <w:p>
            <w:pPr>
              <w:pStyle w:val="4"/>
              <w:spacing w:before="63" w:line="219" w:lineRule="auto"/>
              <w:ind w:left="75"/>
            </w:pPr>
            <w:r>
              <w:rPr>
                <w:b/>
                <w:bCs/>
                <w:spacing w:val="-3"/>
              </w:rPr>
              <w:t>政府性基金</w:t>
            </w:r>
          </w:p>
          <w:p>
            <w:pPr>
              <w:pStyle w:val="4"/>
              <w:spacing w:before="98" w:line="220" w:lineRule="auto"/>
              <w:ind w:left="346"/>
            </w:pPr>
            <w:r>
              <w:rPr>
                <w:b/>
                <w:bCs/>
                <w:spacing w:val="-4"/>
              </w:rPr>
              <w:t>预算</w:t>
            </w:r>
          </w:p>
        </w:tc>
        <w:tc>
          <w:tcPr>
            <w:tcW w:w="1056" w:type="dxa"/>
            <w:vAlign w:val="top"/>
          </w:tcPr>
          <w:p>
            <w:pPr>
              <w:pStyle w:val="4"/>
              <w:spacing w:before="64" w:line="284" w:lineRule="auto"/>
              <w:ind w:left="254" w:right="86" w:hanging="167"/>
            </w:pPr>
            <w:r>
              <w:rPr>
                <w:b/>
                <w:bCs/>
                <w:spacing w:val="-7"/>
              </w:rPr>
              <w:t>国有资本经</w:t>
            </w:r>
            <w:r>
              <w:rPr>
                <w:spacing w:val="2"/>
              </w:rPr>
              <w:t xml:space="preserve"> </w:t>
            </w:r>
            <w:r>
              <w:rPr>
                <w:b/>
                <w:bCs/>
                <w:spacing w:val="-6"/>
              </w:rPr>
              <w:t>营预算</w:t>
            </w:r>
          </w:p>
        </w:tc>
      </w:tr>
      <w:tr>
        <w:trPr>
          <w:trHeight w:val="316" w:hRule="atLeast"/>
        </w:trPr>
        <w:tc>
          <w:tcPr>
            <w:tcW w:w="1984" w:type="dxa"/>
            <w:vAlign w:val="top"/>
          </w:tcPr>
          <w:p>
            <w:pPr>
              <w:pStyle w:val="4"/>
              <w:spacing w:before="63" w:line="220" w:lineRule="auto"/>
              <w:ind w:left="33"/>
            </w:pPr>
            <w:r>
              <w:rPr>
                <w:b/>
                <w:bCs/>
                <w:spacing w:val="-3"/>
              </w:rPr>
              <w:t>一、财政拨款（补助）</w:t>
            </w:r>
          </w:p>
        </w:tc>
        <w:tc>
          <w:tcPr>
            <w:tcW w:w="1118" w:type="dxa"/>
            <w:vAlign w:val="top"/>
          </w:tcPr>
          <w:p>
            <w:pPr>
              <w:pStyle w:val="4"/>
              <w:spacing w:before="63" w:line="217" w:lineRule="auto"/>
              <w:ind w:left="348"/>
            </w:pPr>
            <w:r>
              <w:rPr>
                <w:b/>
                <w:bCs/>
                <w:spacing w:val="-3"/>
              </w:rPr>
              <w:t>2,132.00</w:t>
            </w:r>
          </w:p>
        </w:tc>
        <w:tc>
          <w:tcPr>
            <w:tcW w:w="2433" w:type="dxa"/>
            <w:vAlign w:val="top"/>
          </w:tcPr>
          <w:p>
            <w:pPr>
              <w:pStyle w:val="4"/>
              <w:spacing w:before="63" w:line="220" w:lineRule="auto"/>
              <w:ind w:left="32"/>
            </w:pPr>
            <w:r>
              <w:rPr>
                <w:spacing w:val="-1"/>
              </w:rPr>
              <w:t>201 一般公共服务支出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pStyle w:val="4"/>
              <w:spacing w:before="64" w:line="220" w:lineRule="auto"/>
              <w:ind w:left="394"/>
            </w:pPr>
            <w:r>
              <w:rPr>
                <w:spacing w:val="-2"/>
              </w:rPr>
              <w:t>一般公共预算</w:t>
            </w:r>
          </w:p>
        </w:tc>
        <w:tc>
          <w:tcPr>
            <w:tcW w:w="1118" w:type="dxa"/>
            <w:vAlign w:val="top"/>
          </w:tcPr>
          <w:p>
            <w:pPr>
              <w:pStyle w:val="4"/>
              <w:spacing w:before="64" w:line="217" w:lineRule="auto"/>
              <w:ind w:left="353"/>
            </w:pPr>
            <w:r>
              <w:rPr>
                <w:spacing w:val="-1"/>
              </w:rPr>
              <w:t>2,132.00</w:t>
            </w:r>
          </w:p>
        </w:tc>
        <w:tc>
          <w:tcPr>
            <w:tcW w:w="2433" w:type="dxa"/>
            <w:vAlign w:val="top"/>
          </w:tcPr>
          <w:p>
            <w:pPr>
              <w:pStyle w:val="4"/>
              <w:spacing w:before="64" w:line="220" w:lineRule="auto"/>
              <w:ind w:left="32"/>
            </w:pPr>
            <w:r>
              <w:rPr>
                <w:spacing w:val="-3"/>
              </w:rPr>
              <w:t>202</w:t>
            </w:r>
            <w:r>
              <w:rPr>
                <w:spacing w:val="15"/>
              </w:rPr>
              <w:t xml:space="preserve"> </w:t>
            </w:r>
            <w:r>
              <w:rPr>
                <w:spacing w:val="-3"/>
              </w:rPr>
              <w:t>外交支出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pStyle w:val="4"/>
              <w:spacing w:before="63" w:line="219" w:lineRule="auto"/>
              <w:ind w:left="390"/>
            </w:pPr>
            <w:r>
              <w:rPr>
                <w:spacing w:val="-1"/>
              </w:rPr>
              <w:t>政府性基金预算</w:t>
            </w:r>
          </w:p>
        </w:tc>
        <w:tc>
          <w:tcPr>
            <w:tcW w:w="1118" w:type="dxa"/>
            <w:vAlign w:val="top"/>
          </w:tcPr>
          <w:p>
            <w:pPr>
              <w:rPr>
                <w:rFonts w:ascii="Arial"/>
                <w:sz w:val="21"/>
              </w:rPr>
            </w:pPr>
          </w:p>
        </w:tc>
        <w:tc>
          <w:tcPr>
            <w:tcW w:w="2433" w:type="dxa"/>
            <w:vAlign w:val="top"/>
          </w:tcPr>
          <w:p>
            <w:pPr>
              <w:pStyle w:val="4"/>
              <w:spacing w:before="64" w:line="220" w:lineRule="auto"/>
              <w:ind w:left="32"/>
            </w:pPr>
            <w:r>
              <w:rPr>
                <w:spacing w:val="-4"/>
              </w:rPr>
              <w:t>203</w:t>
            </w:r>
            <w:r>
              <w:rPr>
                <w:spacing w:val="26"/>
              </w:rPr>
              <w:t xml:space="preserve"> </w:t>
            </w:r>
            <w:r>
              <w:rPr>
                <w:spacing w:val="-4"/>
              </w:rPr>
              <w:t>国防支出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pStyle w:val="4"/>
              <w:spacing w:before="64" w:line="219" w:lineRule="auto"/>
              <w:ind w:left="408"/>
            </w:pPr>
            <w:r>
              <w:rPr>
                <w:spacing w:val="-3"/>
              </w:rPr>
              <w:t>国有资本经营预算</w:t>
            </w:r>
          </w:p>
        </w:tc>
        <w:tc>
          <w:tcPr>
            <w:tcW w:w="1118" w:type="dxa"/>
            <w:vAlign w:val="top"/>
          </w:tcPr>
          <w:p>
            <w:pPr>
              <w:rPr>
                <w:rFonts w:ascii="Arial"/>
                <w:sz w:val="21"/>
              </w:rPr>
            </w:pPr>
          </w:p>
        </w:tc>
        <w:tc>
          <w:tcPr>
            <w:tcW w:w="2433" w:type="dxa"/>
            <w:vAlign w:val="top"/>
          </w:tcPr>
          <w:p>
            <w:pPr>
              <w:pStyle w:val="4"/>
              <w:spacing w:before="64" w:line="220" w:lineRule="auto"/>
              <w:ind w:left="32"/>
            </w:pPr>
            <w:r>
              <w:rPr>
                <w:spacing w:val="-2"/>
              </w:rPr>
              <w:t>204</w:t>
            </w:r>
            <w:r>
              <w:rPr>
                <w:spacing w:val="12"/>
              </w:rPr>
              <w:t xml:space="preserve"> </w:t>
            </w:r>
            <w:r>
              <w:rPr>
                <w:spacing w:val="-2"/>
              </w:rPr>
              <w:t>公共安全支出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9"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2"/>
              </w:rPr>
              <w:t>205</w:t>
            </w:r>
            <w:r>
              <w:rPr>
                <w:spacing w:val="9"/>
              </w:rPr>
              <w:t xml:space="preserve"> </w:t>
            </w:r>
            <w:r>
              <w:rPr>
                <w:spacing w:val="-2"/>
              </w:rPr>
              <w:t>教育支出</w:t>
            </w:r>
          </w:p>
        </w:tc>
        <w:tc>
          <w:tcPr>
            <w:tcW w:w="1115" w:type="dxa"/>
            <w:vAlign w:val="top"/>
          </w:tcPr>
          <w:p>
            <w:pPr>
              <w:pStyle w:val="4"/>
              <w:spacing w:before="67" w:line="217" w:lineRule="auto"/>
              <w:ind w:left="355"/>
            </w:pPr>
            <w:r>
              <w:rPr>
                <w:spacing w:val="-1"/>
              </w:rPr>
              <w:t>2,132.00</w:t>
            </w:r>
          </w:p>
        </w:tc>
        <w:tc>
          <w:tcPr>
            <w:tcW w:w="1063" w:type="dxa"/>
            <w:vAlign w:val="top"/>
          </w:tcPr>
          <w:p>
            <w:pPr>
              <w:pStyle w:val="4"/>
              <w:spacing w:before="67" w:line="217" w:lineRule="auto"/>
              <w:ind w:left="303"/>
            </w:pPr>
            <w:r>
              <w:rPr>
                <w:spacing w:val="-1"/>
              </w:rPr>
              <w:t>2,132.00</w:t>
            </w: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5" w:line="219" w:lineRule="auto"/>
              <w:ind w:left="32"/>
            </w:pPr>
            <w:r>
              <w:rPr>
                <w:spacing w:val="-1"/>
              </w:rPr>
              <w:t>206 科学技术支出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5" w:line="219" w:lineRule="auto"/>
              <w:ind w:left="32"/>
            </w:pPr>
            <w:r>
              <w:rPr>
                <w:spacing w:val="-1"/>
              </w:rPr>
              <w:t>207 文化旅游体育与传媒支出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5" w:line="219" w:lineRule="auto"/>
              <w:ind w:left="32"/>
            </w:pPr>
            <w:r>
              <w:rPr>
                <w:spacing w:val="-1"/>
              </w:rPr>
              <w:t>208 社会保障和就业支出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6" w:line="219" w:lineRule="auto"/>
              <w:ind w:left="32"/>
            </w:pPr>
            <w:r>
              <w:rPr>
                <w:spacing w:val="-1"/>
              </w:rPr>
              <w:t>209 社会保险基金支出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6" w:line="220" w:lineRule="auto"/>
              <w:ind w:left="32"/>
            </w:pPr>
            <w:r>
              <w:rPr>
                <w:spacing w:val="-1"/>
              </w:rPr>
              <w:t>210 卫生健康支出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9"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70" w:line="220" w:lineRule="auto"/>
              <w:ind w:left="32"/>
            </w:pPr>
            <w:r>
              <w:rPr>
                <w:spacing w:val="-1"/>
              </w:rPr>
              <w:t>211 节能环保支出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212 城乡社区支出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8" w:line="220" w:lineRule="auto"/>
              <w:ind w:left="32"/>
            </w:pPr>
            <w:r>
              <w:rPr>
                <w:spacing w:val="-1"/>
              </w:rPr>
              <w:t>213 农林水支出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214 交通运输支出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8" w:line="220" w:lineRule="auto"/>
              <w:ind w:left="32"/>
            </w:pPr>
            <w:r>
              <w:rPr>
                <w:spacing w:val="-1"/>
              </w:rPr>
              <w:t>215 资源勘探工业信息等支出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216 商业服务业等支出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9"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70" w:line="220" w:lineRule="auto"/>
              <w:ind w:left="32"/>
            </w:pPr>
            <w:r>
              <w:rPr>
                <w:spacing w:val="-2"/>
              </w:rPr>
              <w:t>217</w:t>
            </w:r>
            <w:r>
              <w:rPr>
                <w:spacing w:val="8"/>
              </w:rPr>
              <w:t xml:space="preserve"> </w:t>
            </w:r>
            <w:r>
              <w:rPr>
                <w:spacing w:val="-2"/>
              </w:rPr>
              <w:t>金融支出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8" w:line="220" w:lineRule="auto"/>
              <w:ind w:left="32"/>
            </w:pPr>
            <w:r>
              <w:rPr>
                <w:spacing w:val="-1"/>
              </w:rPr>
              <w:t>219 援助其他地区支出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3"/>
              </w:rPr>
              <w:t>220</w:t>
            </w:r>
            <w:r>
              <w:rPr>
                <w:spacing w:val="37"/>
              </w:rPr>
              <w:t xml:space="preserve"> </w:t>
            </w:r>
            <w:r>
              <w:rPr>
                <w:spacing w:val="-3"/>
              </w:rPr>
              <w:t>自然资源海洋气象等支出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221 住房保障支出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6" w:line="219" w:lineRule="auto"/>
              <w:ind w:left="32"/>
            </w:pPr>
            <w:r>
              <w:rPr>
                <w:spacing w:val="-1"/>
              </w:rPr>
              <w:t>222 粮油物资储备支出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19" w:lineRule="auto"/>
              <w:ind w:left="32"/>
            </w:pPr>
            <w:r>
              <w:rPr>
                <w:spacing w:val="-3"/>
              </w:rPr>
              <w:t>223</w:t>
            </w:r>
            <w:r>
              <w:rPr>
                <w:spacing w:val="33"/>
              </w:rPr>
              <w:t xml:space="preserve"> </w:t>
            </w:r>
            <w:r>
              <w:rPr>
                <w:spacing w:val="-3"/>
              </w:rPr>
              <w:t>国有资本经营预算支出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9"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9" w:line="220" w:lineRule="auto"/>
              <w:ind w:left="32"/>
            </w:pPr>
            <w:r>
              <w:rPr>
                <w:spacing w:val="-1"/>
              </w:rPr>
              <w:t>224 灾害防治及应急管理支出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3"/>
              </w:rPr>
              <w:t>227</w:t>
            </w:r>
            <w:r>
              <w:rPr>
                <w:spacing w:val="13"/>
              </w:rPr>
              <w:t xml:space="preserve"> </w:t>
            </w:r>
            <w:r>
              <w:rPr>
                <w:spacing w:val="-3"/>
              </w:rPr>
              <w:t>预备费</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229 其他支出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230 转移性支出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6" w:line="219" w:lineRule="auto"/>
              <w:ind w:left="32"/>
            </w:pPr>
            <w:r>
              <w:rPr>
                <w:spacing w:val="-1"/>
              </w:rPr>
              <w:t>231 债务还本支出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232 债务付息支出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9"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9" w:line="220" w:lineRule="auto"/>
              <w:ind w:left="32"/>
            </w:pPr>
            <w:r>
              <w:rPr>
                <w:spacing w:val="-1"/>
              </w:rPr>
              <w:t>233 债务发行费用支出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6"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pStyle w:val="4"/>
              <w:spacing w:before="67" w:line="220" w:lineRule="auto"/>
              <w:ind w:left="32"/>
            </w:pPr>
            <w:r>
              <w:rPr>
                <w:spacing w:val="-1"/>
              </w:rPr>
              <w:t>234 抗疫特别国债安排的支出</w:t>
            </w: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17" w:hRule="atLeast"/>
        </w:trPr>
        <w:tc>
          <w:tcPr>
            <w:tcW w:w="1984" w:type="dxa"/>
            <w:vAlign w:val="top"/>
          </w:tcPr>
          <w:p>
            <w:pPr>
              <w:rPr>
                <w:rFonts w:ascii="Arial"/>
                <w:sz w:val="21"/>
              </w:rPr>
            </w:pPr>
          </w:p>
        </w:tc>
        <w:tc>
          <w:tcPr>
            <w:tcW w:w="1118" w:type="dxa"/>
            <w:vAlign w:val="top"/>
          </w:tcPr>
          <w:p>
            <w:pPr>
              <w:rPr>
                <w:rFonts w:ascii="Arial"/>
                <w:sz w:val="21"/>
              </w:rPr>
            </w:pPr>
          </w:p>
        </w:tc>
        <w:tc>
          <w:tcPr>
            <w:tcW w:w="2433" w:type="dxa"/>
            <w:vAlign w:val="top"/>
          </w:tcPr>
          <w:p>
            <w:pPr>
              <w:rPr>
                <w:rFonts w:ascii="Arial"/>
                <w:sz w:val="21"/>
              </w:rPr>
            </w:pPr>
          </w:p>
        </w:tc>
        <w:tc>
          <w:tcPr>
            <w:tcW w:w="1115" w:type="dxa"/>
            <w:vAlign w:val="top"/>
          </w:tcPr>
          <w:p>
            <w:pPr>
              <w:rPr>
                <w:rFonts w:ascii="Arial"/>
                <w:sz w:val="21"/>
              </w:rPr>
            </w:pPr>
          </w:p>
        </w:tc>
        <w:tc>
          <w:tcPr>
            <w:tcW w:w="1063" w:type="dxa"/>
            <w:vAlign w:val="top"/>
          </w:tcPr>
          <w:p>
            <w:pPr>
              <w:rPr>
                <w:rFonts w:ascii="Arial"/>
                <w:sz w:val="21"/>
              </w:rPr>
            </w:pPr>
          </w:p>
        </w:tc>
        <w:tc>
          <w:tcPr>
            <w:tcW w:w="1063" w:type="dxa"/>
            <w:vAlign w:val="top"/>
          </w:tcPr>
          <w:p>
            <w:pPr>
              <w:rPr>
                <w:rFonts w:ascii="Arial"/>
                <w:sz w:val="21"/>
              </w:rPr>
            </w:pPr>
          </w:p>
        </w:tc>
        <w:tc>
          <w:tcPr>
            <w:tcW w:w="1056" w:type="dxa"/>
            <w:vAlign w:val="top"/>
          </w:tcPr>
          <w:p>
            <w:pPr>
              <w:rPr>
                <w:rFonts w:ascii="Arial"/>
                <w:sz w:val="21"/>
              </w:rPr>
            </w:pPr>
          </w:p>
        </w:tc>
      </w:tr>
      <w:tr>
        <w:trPr>
          <w:trHeight w:val="321" w:hRule="atLeast"/>
        </w:trPr>
        <w:tc>
          <w:tcPr>
            <w:tcW w:w="1984" w:type="dxa"/>
            <w:vAlign w:val="top"/>
          </w:tcPr>
          <w:p>
            <w:pPr>
              <w:pStyle w:val="4"/>
              <w:spacing w:before="67" w:line="220" w:lineRule="auto"/>
              <w:ind w:left="630"/>
            </w:pPr>
            <w:r>
              <w:rPr>
                <w:b/>
                <w:bCs/>
                <w:spacing w:val="-5"/>
              </w:rPr>
              <w:t>收入总计</w:t>
            </w:r>
          </w:p>
        </w:tc>
        <w:tc>
          <w:tcPr>
            <w:tcW w:w="1118" w:type="dxa"/>
            <w:vAlign w:val="top"/>
          </w:tcPr>
          <w:p>
            <w:pPr>
              <w:pStyle w:val="4"/>
              <w:spacing w:before="67" w:line="217" w:lineRule="auto"/>
              <w:ind w:left="348"/>
            </w:pPr>
            <w:r>
              <w:rPr>
                <w:b/>
                <w:bCs/>
                <w:spacing w:val="-3"/>
              </w:rPr>
              <w:t>2,132.00</w:t>
            </w:r>
          </w:p>
        </w:tc>
        <w:tc>
          <w:tcPr>
            <w:tcW w:w="2433" w:type="dxa"/>
            <w:vAlign w:val="top"/>
          </w:tcPr>
          <w:p>
            <w:pPr>
              <w:pStyle w:val="4"/>
              <w:spacing w:before="68" w:line="220" w:lineRule="auto"/>
              <w:ind w:left="849"/>
            </w:pPr>
            <w:r>
              <w:rPr>
                <w:b/>
                <w:bCs/>
                <w:spacing w:val="-4"/>
              </w:rPr>
              <w:t>支出总计</w:t>
            </w:r>
          </w:p>
        </w:tc>
        <w:tc>
          <w:tcPr>
            <w:tcW w:w="1115" w:type="dxa"/>
            <w:vAlign w:val="top"/>
          </w:tcPr>
          <w:p>
            <w:pPr>
              <w:pStyle w:val="4"/>
              <w:spacing w:before="67" w:line="217" w:lineRule="auto"/>
              <w:ind w:left="350"/>
            </w:pPr>
            <w:r>
              <w:rPr>
                <w:b/>
                <w:bCs/>
                <w:spacing w:val="-3"/>
              </w:rPr>
              <w:t>2,132.00</w:t>
            </w:r>
          </w:p>
        </w:tc>
        <w:tc>
          <w:tcPr>
            <w:tcW w:w="1063" w:type="dxa"/>
            <w:vAlign w:val="top"/>
          </w:tcPr>
          <w:p>
            <w:pPr>
              <w:pStyle w:val="4"/>
              <w:spacing w:before="67" w:line="217" w:lineRule="auto"/>
              <w:ind w:left="298"/>
            </w:pPr>
            <w:r>
              <w:rPr>
                <w:b/>
                <w:bCs/>
                <w:spacing w:val="-3"/>
              </w:rPr>
              <w:t>2,132.00</w:t>
            </w:r>
          </w:p>
        </w:tc>
        <w:tc>
          <w:tcPr>
            <w:tcW w:w="1063" w:type="dxa"/>
            <w:vAlign w:val="top"/>
          </w:tcPr>
          <w:p>
            <w:pPr>
              <w:rPr>
                <w:rFonts w:ascii="Arial"/>
                <w:sz w:val="21"/>
              </w:rPr>
            </w:pPr>
          </w:p>
        </w:tc>
        <w:tc>
          <w:tcPr>
            <w:tcW w:w="105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1907" w:h="16839"/>
          <w:pgMar w:top="1160" w:right="965" w:bottom="1395" w:left="1104" w:header="0" w:footer="1168"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3"/>
          <w:sz w:val="18"/>
          <w:szCs w:val="18"/>
        </w:rPr>
        <w:t xml:space="preserve"> </w:t>
      </w:r>
      <w:r>
        <w:rPr>
          <w:rFonts w:ascii="宋体" w:hAnsi="宋体" w:eastAsia="宋体" w:cs="宋体"/>
          <w:spacing w:val="-4"/>
          <w:sz w:val="18"/>
          <w:szCs w:val="18"/>
        </w:rPr>
        <w:t>5</w:t>
      </w:r>
    </w:p>
    <w:p>
      <w:pPr>
        <w:pStyle w:val="2"/>
        <w:spacing w:before="204" w:line="218" w:lineRule="auto"/>
        <w:ind w:left="3326"/>
      </w:pPr>
      <w:r>
        <w:rPr>
          <w:b/>
          <w:bCs/>
          <w:spacing w:val="-5"/>
        </w:rPr>
        <w:t>一般公共预算支出情况表</w:t>
      </w:r>
    </w:p>
    <w:p>
      <w:pPr>
        <w:spacing w:before="185" w:line="220"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34" w:lineRule="exact"/>
      </w:pPr>
    </w:p>
    <w:tbl>
      <w:tblPr>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6"/>
        <w:gridCol w:w="568"/>
        <w:gridCol w:w="4024"/>
        <w:gridCol w:w="1367"/>
        <w:gridCol w:w="1365"/>
        <w:gridCol w:w="1430"/>
      </w:tblGrid>
      <w:tr>
        <w:trPr>
          <w:trHeight w:val="323" w:hRule="atLeast"/>
        </w:trPr>
        <w:tc>
          <w:tcPr>
            <w:tcW w:w="5696" w:type="dxa"/>
            <w:gridSpan w:val="4"/>
            <w:vAlign w:val="top"/>
          </w:tcPr>
          <w:p>
            <w:pPr>
              <w:pStyle w:val="4"/>
              <w:spacing w:before="70" w:line="219" w:lineRule="auto"/>
              <w:ind w:left="2659"/>
            </w:pPr>
            <w:r>
              <w:rPr>
                <w:spacing w:val="-2"/>
              </w:rPr>
              <w:t>科目</w:t>
            </w:r>
          </w:p>
        </w:tc>
        <w:tc>
          <w:tcPr>
            <w:tcW w:w="4162" w:type="dxa"/>
            <w:gridSpan w:val="3"/>
            <w:vAlign w:val="top"/>
          </w:tcPr>
          <w:p>
            <w:pPr>
              <w:pStyle w:val="4"/>
              <w:spacing w:before="70" w:line="220" w:lineRule="auto"/>
              <w:ind w:left="1356"/>
            </w:pPr>
            <w:r>
              <w:rPr>
                <w:spacing w:val="-2"/>
              </w:rPr>
              <w:t>一般公共预算支出</w:t>
            </w:r>
          </w:p>
        </w:tc>
      </w:tr>
      <w:tr>
        <w:trPr>
          <w:trHeight w:val="316" w:hRule="atLeast"/>
        </w:trPr>
        <w:tc>
          <w:tcPr>
            <w:tcW w:w="1672" w:type="dxa"/>
            <w:gridSpan w:val="3"/>
            <w:vAlign w:val="top"/>
          </w:tcPr>
          <w:p>
            <w:pPr>
              <w:pStyle w:val="4"/>
              <w:spacing w:before="64" w:line="219" w:lineRule="auto"/>
              <w:ind w:left="110"/>
            </w:pPr>
            <w:r>
              <w:rPr>
                <w:spacing w:val="-2"/>
              </w:rPr>
              <w:t>功能分类科目编码</w:t>
            </w:r>
          </w:p>
        </w:tc>
        <w:tc>
          <w:tcPr>
            <w:tcW w:w="4024" w:type="dxa"/>
            <w:vMerge w:val="restart"/>
            <w:tcBorders>
              <w:bottom w:val="nil"/>
            </w:tcBorders>
            <w:vAlign w:val="top"/>
          </w:tcPr>
          <w:p>
            <w:pPr>
              <w:pStyle w:val="4"/>
              <w:spacing w:before="253" w:line="219" w:lineRule="auto"/>
              <w:ind w:left="1285"/>
            </w:pPr>
            <w:r>
              <w:rPr>
                <w:spacing w:val="-2"/>
              </w:rPr>
              <w:t>功能分类科目名称</w:t>
            </w:r>
          </w:p>
        </w:tc>
        <w:tc>
          <w:tcPr>
            <w:tcW w:w="1367" w:type="dxa"/>
            <w:vMerge w:val="restart"/>
            <w:tcBorders>
              <w:bottom w:val="nil"/>
            </w:tcBorders>
            <w:vAlign w:val="top"/>
          </w:tcPr>
          <w:p>
            <w:pPr>
              <w:pStyle w:val="4"/>
              <w:spacing w:before="253" w:line="221" w:lineRule="auto"/>
              <w:ind w:left="497"/>
            </w:pPr>
            <w:r>
              <w:rPr>
                <w:spacing w:val="-2"/>
              </w:rPr>
              <w:t>合计</w:t>
            </w:r>
          </w:p>
        </w:tc>
        <w:tc>
          <w:tcPr>
            <w:tcW w:w="1365" w:type="dxa"/>
            <w:vMerge w:val="restart"/>
            <w:tcBorders>
              <w:bottom w:val="nil"/>
            </w:tcBorders>
            <w:vAlign w:val="top"/>
          </w:tcPr>
          <w:p>
            <w:pPr>
              <w:pStyle w:val="4"/>
              <w:spacing w:before="253" w:line="219" w:lineRule="auto"/>
              <w:ind w:left="318"/>
            </w:pPr>
            <w:r>
              <w:rPr>
                <w:spacing w:val="-2"/>
              </w:rPr>
              <w:t>基本支出</w:t>
            </w:r>
          </w:p>
        </w:tc>
        <w:tc>
          <w:tcPr>
            <w:tcW w:w="1430" w:type="dxa"/>
            <w:vMerge w:val="restart"/>
            <w:tcBorders>
              <w:bottom w:val="nil"/>
            </w:tcBorders>
            <w:vAlign w:val="top"/>
          </w:tcPr>
          <w:p>
            <w:pPr>
              <w:pStyle w:val="4"/>
              <w:spacing w:before="254" w:line="220" w:lineRule="auto"/>
              <w:ind w:left="350"/>
            </w:pPr>
            <w:r>
              <w:rPr>
                <w:spacing w:val="-2"/>
              </w:rPr>
              <w:t>项目支出</w:t>
            </w:r>
          </w:p>
        </w:tc>
      </w:tr>
      <w:tr>
        <w:trPr>
          <w:trHeight w:val="374" w:hRule="atLeast"/>
        </w:trPr>
        <w:tc>
          <w:tcPr>
            <w:tcW w:w="538" w:type="dxa"/>
            <w:vAlign w:val="top"/>
          </w:tcPr>
          <w:p>
            <w:pPr>
              <w:pStyle w:val="4"/>
              <w:spacing w:before="93" w:line="220" w:lineRule="auto"/>
              <w:ind w:left="170"/>
            </w:pPr>
            <w:r>
              <w:t>类</w:t>
            </w:r>
          </w:p>
        </w:tc>
        <w:tc>
          <w:tcPr>
            <w:tcW w:w="566" w:type="dxa"/>
            <w:vAlign w:val="top"/>
          </w:tcPr>
          <w:p>
            <w:pPr>
              <w:pStyle w:val="4"/>
              <w:spacing w:before="93" w:line="221" w:lineRule="auto"/>
              <w:ind w:left="185"/>
            </w:pPr>
            <w:r>
              <w:t>款</w:t>
            </w:r>
          </w:p>
        </w:tc>
        <w:tc>
          <w:tcPr>
            <w:tcW w:w="568" w:type="dxa"/>
            <w:vAlign w:val="top"/>
          </w:tcPr>
          <w:p>
            <w:pPr>
              <w:pStyle w:val="4"/>
              <w:spacing w:before="94" w:line="220" w:lineRule="auto"/>
              <w:ind w:left="187"/>
            </w:pPr>
            <w:r>
              <w:t>项</w:t>
            </w:r>
          </w:p>
        </w:tc>
        <w:tc>
          <w:tcPr>
            <w:tcW w:w="4024" w:type="dxa"/>
            <w:vMerge w:val="continue"/>
            <w:tcBorders>
              <w:top w:val="nil"/>
            </w:tcBorders>
            <w:vAlign w:val="top"/>
          </w:tcPr>
          <w:p>
            <w:pPr>
              <w:rPr>
                <w:rFonts w:ascii="Arial"/>
                <w:sz w:val="21"/>
              </w:rPr>
            </w:pPr>
          </w:p>
        </w:tc>
        <w:tc>
          <w:tcPr>
            <w:tcW w:w="1367" w:type="dxa"/>
            <w:vMerge w:val="continue"/>
            <w:tcBorders>
              <w:top w:val="nil"/>
            </w:tcBorders>
            <w:vAlign w:val="top"/>
          </w:tcPr>
          <w:p>
            <w:pPr>
              <w:rPr>
                <w:rFonts w:ascii="Arial"/>
                <w:sz w:val="21"/>
              </w:rPr>
            </w:pPr>
          </w:p>
        </w:tc>
        <w:tc>
          <w:tcPr>
            <w:tcW w:w="1365" w:type="dxa"/>
            <w:vMerge w:val="continue"/>
            <w:tcBorders>
              <w:top w:val="nil"/>
            </w:tcBorders>
            <w:vAlign w:val="top"/>
          </w:tcPr>
          <w:p>
            <w:pPr>
              <w:rPr>
                <w:rFonts w:ascii="Arial"/>
                <w:sz w:val="21"/>
              </w:rPr>
            </w:pPr>
          </w:p>
        </w:tc>
        <w:tc>
          <w:tcPr>
            <w:tcW w:w="1430" w:type="dxa"/>
            <w:vMerge w:val="continue"/>
            <w:tcBorders>
              <w:top w:val="nil"/>
            </w:tcBorders>
            <w:vAlign w:val="top"/>
          </w:tcPr>
          <w:p>
            <w:pPr>
              <w:rPr>
                <w:rFonts w:ascii="Arial"/>
                <w:sz w:val="21"/>
              </w:rPr>
            </w:pPr>
          </w:p>
        </w:tc>
      </w:tr>
      <w:tr>
        <w:trPr>
          <w:trHeight w:val="316" w:hRule="atLeast"/>
        </w:trPr>
        <w:tc>
          <w:tcPr>
            <w:tcW w:w="538" w:type="dxa"/>
            <w:vAlign w:val="top"/>
          </w:tcPr>
          <w:p>
            <w:pPr>
              <w:pStyle w:val="4"/>
              <w:spacing w:before="64"/>
              <w:ind w:left="185"/>
            </w:pPr>
            <w:r>
              <w:t>※</w:t>
            </w:r>
          </w:p>
        </w:tc>
        <w:tc>
          <w:tcPr>
            <w:tcW w:w="566" w:type="dxa"/>
            <w:vAlign w:val="top"/>
          </w:tcPr>
          <w:p>
            <w:pPr>
              <w:pStyle w:val="4"/>
              <w:spacing w:before="64"/>
              <w:ind w:left="199"/>
            </w:pPr>
            <w:r>
              <w:t>※</w:t>
            </w:r>
          </w:p>
        </w:tc>
        <w:tc>
          <w:tcPr>
            <w:tcW w:w="568" w:type="dxa"/>
            <w:vAlign w:val="top"/>
          </w:tcPr>
          <w:p>
            <w:pPr>
              <w:pStyle w:val="4"/>
              <w:spacing w:before="64"/>
              <w:ind w:left="200"/>
            </w:pPr>
            <w:r>
              <w:t>※</w:t>
            </w:r>
          </w:p>
        </w:tc>
        <w:tc>
          <w:tcPr>
            <w:tcW w:w="4024" w:type="dxa"/>
            <w:vAlign w:val="top"/>
          </w:tcPr>
          <w:p>
            <w:pPr>
              <w:pStyle w:val="4"/>
              <w:spacing w:before="64"/>
              <w:ind w:left="1927"/>
            </w:pPr>
            <w:r>
              <w:t>※</w:t>
            </w:r>
          </w:p>
        </w:tc>
        <w:tc>
          <w:tcPr>
            <w:tcW w:w="1367" w:type="dxa"/>
            <w:vAlign w:val="top"/>
          </w:tcPr>
          <w:p>
            <w:pPr>
              <w:spacing w:before="82" w:line="223" w:lineRule="exact"/>
              <w:ind w:left="639"/>
              <w:rPr>
                <w:rFonts w:ascii="Calibri" w:hAnsi="Calibri" w:eastAsia="Calibri" w:cs="Calibri"/>
                <w:sz w:val="18"/>
                <w:szCs w:val="18"/>
              </w:rPr>
            </w:pPr>
            <w:r>
              <w:rPr>
                <w:rFonts w:ascii="Calibri" w:hAnsi="Calibri" w:eastAsia="Calibri" w:cs="Calibri"/>
                <w:position w:val="1"/>
                <w:sz w:val="18"/>
                <w:szCs w:val="18"/>
              </w:rPr>
              <w:t>1</w:t>
            </w:r>
          </w:p>
        </w:tc>
        <w:tc>
          <w:tcPr>
            <w:tcW w:w="1365" w:type="dxa"/>
            <w:vAlign w:val="top"/>
          </w:tcPr>
          <w:p>
            <w:pPr>
              <w:spacing w:before="82" w:line="223" w:lineRule="exact"/>
              <w:ind w:left="636"/>
              <w:rPr>
                <w:rFonts w:ascii="Calibri" w:hAnsi="Calibri" w:eastAsia="Calibri" w:cs="Calibri"/>
                <w:sz w:val="18"/>
                <w:szCs w:val="18"/>
              </w:rPr>
            </w:pPr>
            <w:r>
              <w:rPr>
                <w:rFonts w:ascii="Calibri" w:hAnsi="Calibri" w:eastAsia="Calibri" w:cs="Calibri"/>
                <w:position w:val="1"/>
                <w:sz w:val="18"/>
                <w:szCs w:val="18"/>
              </w:rPr>
              <w:t>2</w:t>
            </w:r>
          </w:p>
        </w:tc>
        <w:tc>
          <w:tcPr>
            <w:tcW w:w="1430" w:type="dxa"/>
            <w:vAlign w:val="top"/>
          </w:tcPr>
          <w:p>
            <w:pPr>
              <w:spacing w:before="82" w:line="223" w:lineRule="exact"/>
              <w:ind w:left="664"/>
              <w:rPr>
                <w:rFonts w:ascii="Calibri" w:hAnsi="Calibri" w:eastAsia="Calibri" w:cs="Calibri"/>
                <w:sz w:val="18"/>
                <w:szCs w:val="18"/>
              </w:rPr>
            </w:pPr>
            <w:r>
              <w:rPr>
                <w:rFonts w:ascii="Calibri" w:hAnsi="Calibri" w:eastAsia="Calibri" w:cs="Calibri"/>
                <w:position w:val="1"/>
                <w:sz w:val="18"/>
                <w:szCs w:val="18"/>
              </w:rPr>
              <w:t>3</w:t>
            </w: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4024" w:type="dxa"/>
            <w:vAlign w:val="top"/>
          </w:tcPr>
          <w:p>
            <w:pPr>
              <w:pStyle w:val="4"/>
              <w:spacing w:before="65" w:line="221" w:lineRule="auto"/>
              <w:ind w:left="1825"/>
            </w:pPr>
            <w:r>
              <w:rPr>
                <w:b/>
                <w:bCs/>
                <w:spacing w:val="-5"/>
              </w:rPr>
              <w:t>总计</w:t>
            </w:r>
          </w:p>
        </w:tc>
        <w:tc>
          <w:tcPr>
            <w:tcW w:w="1367" w:type="dxa"/>
            <w:vAlign w:val="top"/>
          </w:tcPr>
          <w:p>
            <w:pPr>
              <w:pStyle w:val="4"/>
              <w:spacing w:before="65" w:line="217" w:lineRule="auto"/>
              <w:ind w:left="599"/>
            </w:pPr>
            <w:r>
              <w:rPr>
                <w:b/>
                <w:bCs/>
                <w:spacing w:val="-3"/>
              </w:rPr>
              <w:t>2,132.00</w:t>
            </w:r>
          </w:p>
        </w:tc>
        <w:tc>
          <w:tcPr>
            <w:tcW w:w="1365" w:type="dxa"/>
            <w:vAlign w:val="top"/>
          </w:tcPr>
          <w:p>
            <w:pPr>
              <w:pStyle w:val="4"/>
              <w:spacing w:before="65" w:line="217" w:lineRule="auto"/>
              <w:ind w:left="612"/>
            </w:pPr>
            <w:r>
              <w:rPr>
                <w:b/>
                <w:bCs/>
                <w:spacing w:val="-4"/>
              </w:rPr>
              <w:t>1,563.99</w:t>
            </w:r>
          </w:p>
        </w:tc>
        <w:tc>
          <w:tcPr>
            <w:tcW w:w="1430" w:type="dxa"/>
            <w:vAlign w:val="top"/>
          </w:tcPr>
          <w:p>
            <w:pPr>
              <w:pStyle w:val="4"/>
              <w:spacing w:before="65" w:line="239" w:lineRule="auto"/>
              <w:ind w:left="843"/>
            </w:pPr>
            <w:r>
              <w:rPr>
                <w:b/>
                <w:bCs/>
                <w:spacing w:val="-3"/>
              </w:rPr>
              <w:t>568.01</w:t>
            </w:r>
          </w:p>
        </w:tc>
      </w:tr>
      <w:tr>
        <w:trPr>
          <w:trHeight w:val="318" w:hRule="atLeast"/>
        </w:trPr>
        <w:tc>
          <w:tcPr>
            <w:tcW w:w="538" w:type="dxa"/>
            <w:vAlign w:val="top"/>
          </w:tcPr>
          <w:p>
            <w:pPr>
              <w:pStyle w:val="4"/>
              <w:spacing w:before="68"/>
              <w:ind w:left="127"/>
            </w:pPr>
            <w:r>
              <w:rPr>
                <w:b/>
                <w:bCs/>
                <w:spacing w:val="-4"/>
              </w:rPr>
              <w:t>205</w:t>
            </w:r>
          </w:p>
        </w:tc>
        <w:tc>
          <w:tcPr>
            <w:tcW w:w="566" w:type="dxa"/>
            <w:vAlign w:val="top"/>
          </w:tcPr>
          <w:p>
            <w:pPr>
              <w:rPr>
                <w:rFonts w:ascii="Arial"/>
                <w:sz w:val="21"/>
              </w:rPr>
            </w:pPr>
          </w:p>
        </w:tc>
        <w:tc>
          <w:tcPr>
            <w:tcW w:w="568" w:type="dxa"/>
            <w:vAlign w:val="top"/>
          </w:tcPr>
          <w:p>
            <w:pPr>
              <w:rPr>
                <w:rFonts w:ascii="Arial"/>
                <w:sz w:val="21"/>
              </w:rPr>
            </w:pPr>
          </w:p>
        </w:tc>
        <w:tc>
          <w:tcPr>
            <w:tcW w:w="4024" w:type="dxa"/>
            <w:vAlign w:val="top"/>
          </w:tcPr>
          <w:p>
            <w:pPr>
              <w:pStyle w:val="4"/>
              <w:spacing w:before="68" w:line="220" w:lineRule="auto"/>
              <w:ind w:left="29"/>
            </w:pPr>
            <w:r>
              <w:rPr>
                <w:b/>
                <w:bCs/>
                <w:spacing w:val="-4"/>
              </w:rPr>
              <w:t>教育支出</w:t>
            </w:r>
          </w:p>
        </w:tc>
        <w:tc>
          <w:tcPr>
            <w:tcW w:w="1367" w:type="dxa"/>
            <w:vAlign w:val="top"/>
          </w:tcPr>
          <w:p>
            <w:pPr>
              <w:pStyle w:val="4"/>
              <w:spacing w:before="68" w:line="217" w:lineRule="auto"/>
              <w:ind w:left="599"/>
            </w:pPr>
            <w:r>
              <w:rPr>
                <w:b/>
                <w:bCs/>
                <w:spacing w:val="-3"/>
              </w:rPr>
              <w:t>2,132.00</w:t>
            </w:r>
          </w:p>
        </w:tc>
        <w:tc>
          <w:tcPr>
            <w:tcW w:w="1365" w:type="dxa"/>
            <w:vAlign w:val="top"/>
          </w:tcPr>
          <w:p>
            <w:pPr>
              <w:pStyle w:val="4"/>
              <w:spacing w:before="68" w:line="217" w:lineRule="auto"/>
              <w:ind w:left="612"/>
            </w:pPr>
            <w:r>
              <w:rPr>
                <w:b/>
                <w:bCs/>
                <w:spacing w:val="-4"/>
              </w:rPr>
              <w:t>1,563.99</w:t>
            </w:r>
          </w:p>
        </w:tc>
        <w:tc>
          <w:tcPr>
            <w:tcW w:w="1430" w:type="dxa"/>
            <w:vAlign w:val="top"/>
          </w:tcPr>
          <w:p>
            <w:pPr>
              <w:pStyle w:val="4"/>
              <w:spacing w:before="68" w:line="239" w:lineRule="auto"/>
              <w:ind w:left="843"/>
            </w:pPr>
            <w:r>
              <w:rPr>
                <w:b/>
                <w:bCs/>
                <w:spacing w:val="-3"/>
              </w:rPr>
              <w:t>568.01</w:t>
            </w:r>
          </w:p>
        </w:tc>
      </w:tr>
      <w:tr>
        <w:trPr>
          <w:trHeight w:val="316" w:hRule="atLeast"/>
        </w:trPr>
        <w:tc>
          <w:tcPr>
            <w:tcW w:w="538" w:type="dxa"/>
            <w:vAlign w:val="top"/>
          </w:tcPr>
          <w:p>
            <w:pPr>
              <w:pStyle w:val="4"/>
              <w:spacing w:before="67"/>
              <w:ind w:left="127"/>
            </w:pPr>
            <w:r>
              <w:rPr>
                <w:b/>
                <w:bCs/>
                <w:spacing w:val="-4"/>
              </w:rPr>
              <w:t>205</w:t>
            </w:r>
          </w:p>
        </w:tc>
        <w:tc>
          <w:tcPr>
            <w:tcW w:w="566" w:type="dxa"/>
            <w:vAlign w:val="top"/>
          </w:tcPr>
          <w:p>
            <w:pPr>
              <w:pStyle w:val="4"/>
              <w:spacing w:before="67"/>
              <w:ind w:left="183"/>
            </w:pPr>
            <w:r>
              <w:rPr>
                <w:b/>
                <w:bCs/>
                <w:spacing w:val="-4"/>
              </w:rPr>
              <w:t>03</w:t>
            </w:r>
          </w:p>
        </w:tc>
        <w:tc>
          <w:tcPr>
            <w:tcW w:w="568" w:type="dxa"/>
            <w:vAlign w:val="top"/>
          </w:tcPr>
          <w:p>
            <w:pPr>
              <w:rPr>
                <w:rFonts w:ascii="Arial"/>
                <w:sz w:val="21"/>
              </w:rPr>
            </w:pPr>
          </w:p>
        </w:tc>
        <w:tc>
          <w:tcPr>
            <w:tcW w:w="4024" w:type="dxa"/>
            <w:vAlign w:val="top"/>
          </w:tcPr>
          <w:p>
            <w:pPr>
              <w:pStyle w:val="4"/>
              <w:spacing w:before="66" w:line="220" w:lineRule="auto"/>
              <w:ind w:left="210"/>
            </w:pPr>
            <w:r>
              <w:rPr>
                <w:b/>
                <w:bCs/>
                <w:spacing w:val="-4"/>
              </w:rPr>
              <w:t>职业教育</w:t>
            </w:r>
          </w:p>
        </w:tc>
        <w:tc>
          <w:tcPr>
            <w:tcW w:w="1367" w:type="dxa"/>
            <w:vAlign w:val="top"/>
          </w:tcPr>
          <w:p>
            <w:pPr>
              <w:pStyle w:val="4"/>
              <w:spacing w:before="67" w:line="217" w:lineRule="auto"/>
              <w:ind w:left="599"/>
            </w:pPr>
            <w:r>
              <w:rPr>
                <w:b/>
                <w:bCs/>
                <w:spacing w:val="-3"/>
              </w:rPr>
              <w:t>2,132.00</w:t>
            </w:r>
          </w:p>
        </w:tc>
        <w:tc>
          <w:tcPr>
            <w:tcW w:w="1365" w:type="dxa"/>
            <w:vAlign w:val="top"/>
          </w:tcPr>
          <w:p>
            <w:pPr>
              <w:pStyle w:val="4"/>
              <w:spacing w:before="67" w:line="217" w:lineRule="auto"/>
              <w:ind w:left="612"/>
            </w:pPr>
            <w:r>
              <w:rPr>
                <w:b/>
                <w:bCs/>
                <w:spacing w:val="-4"/>
              </w:rPr>
              <w:t>1,563.99</w:t>
            </w:r>
          </w:p>
        </w:tc>
        <w:tc>
          <w:tcPr>
            <w:tcW w:w="1430" w:type="dxa"/>
            <w:vAlign w:val="top"/>
          </w:tcPr>
          <w:p>
            <w:pPr>
              <w:pStyle w:val="4"/>
              <w:spacing w:before="67" w:line="239" w:lineRule="auto"/>
              <w:ind w:left="843"/>
            </w:pPr>
            <w:r>
              <w:rPr>
                <w:b/>
                <w:bCs/>
                <w:spacing w:val="-3"/>
              </w:rPr>
              <w:t>568.01</w:t>
            </w:r>
          </w:p>
        </w:tc>
      </w:tr>
      <w:tr>
        <w:trPr>
          <w:trHeight w:val="316" w:hRule="atLeast"/>
        </w:trPr>
        <w:tc>
          <w:tcPr>
            <w:tcW w:w="538" w:type="dxa"/>
            <w:vAlign w:val="top"/>
          </w:tcPr>
          <w:p>
            <w:pPr>
              <w:pStyle w:val="4"/>
              <w:spacing w:before="67"/>
              <w:ind w:left="127"/>
            </w:pPr>
            <w:r>
              <w:rPr>
                <w:spacing w:val="-2"/>
              </w:rPr>
              <w:t>205</w:t>
            </w:r>
          </w:p>
        </w:tc>
        <w:tc>
          <w:tcPr>
            <w:tcW w:w="566" w:type="dxa"/>
            <w:vAlign w:val="top"/>
          </w:tcPr>
          <w:p>
            <w:pPr>
              <w:pStyle w:val="4"/>
              <w:spacing w:before="67"/>
              <w:ind w:left="185"/>
            </w:pPr>
            <w:r>
              <w:rPr>
                <w:spacing w:val="-2"/>
              </w:rPr>
              <w:t>03</w:t>
            </w:r>
          </w:p>
        </w:tc>
        <w:tc>
          <w:tcPr>
            <w:tcW w:w="568" w:type="dxa"/>
            <w:vAlign w:val="top"/>
          </w:tcPr>
          <w:p>
            <w:pPr>
              <w:pStyle w:val="4"/>
              <w:spacing w:before="67"/>
              <w:ind w:left="186"/>
            </w:pPr>
            <w:r>
              <w:rPr>
                <w:spacing w:val="-2"/>
              </w:rPr>
              <w:t>02</w:t>
            </w:r>
          </w:p>
        </w:tc>
        <w:tc>
          <w:tcPr>
            <w:tcW w:w="4024" w:type="dxa"/>
            <w:vAlign w:val="top"/>
          </w:tcPr>
          <w:p>
            <w:pPr>
              <w:pStyle w:val="4"/>
              <w:spacing w:before="67" w:line="220" w:lineRule="auto"/>
              <w:ind w:left="406"/>
            </w:pPr>
            <w:r>
              <w:rPr>
                <w:spacing w:val="-4"/>
              </w:rPr>
              <w:t>中等职业教育</w:t>
            </w:r>
          </w:p>
        </w:tc>
        <w:tc>
          <w:tcPr>
            <w:tcW w:w="1367" w:type="dxa"/>
            <w:vAlign w:val="top"/>
          </w:tcPr>
          <w:p>
            <w:pPr>
              <w:pStyle w:val="4"/>
              <w:spacing w:before="67" w:line="217" w:lineRule="auto"/>
              <w:ind w:left="615"/>
            </w:pPr>
            <w:r>
              <w:rPr>
                <w:spacing w:val="-3"/>
              </w:rPr>
              <w:t>1,754.70</w:t>
            </w:r>
          </w:p>
        </w:tc>
        <w:tc>
          <w:tcPr>
            <w:tcW w:w="1365" w:type="dxa"/>
            <w:vAlign w:val="top"/>
          </w:tcPr>
          <w:p>
            <w:pPr>
              <w:pStyle w:val="4"/>
              <w:spacing w:before="67" w:line="217" w:lineRule="auto"/>
              <w:ind w:left="617"/>
            </w:pPr>
            <w:r>
              <w:rPr>
                <w:spacing w:val="-3"/>
              </w:rPr>
              <w:t>1,563.99</w:t>
            </w:r>
          </w:p>
        </w:tc>
        <w:tc>
          <w:tcPr>
            <w:tcW w:w="1430" w:type="dxa"/>
            <w:vAlign w:val="top"/>
          </w:tcPr>
          <w:p>
            <w:pPr>
              <w:pStyle w:val="4"/>
              <w:spacing w:before="67" w:line="239" w:lineRule="auto"/>
              <w:ind w:left="858"/>
            </w:pPr>
            <w:r>
              <w:rPr>
                <w:spacing w:val="-4"/>
              </w:rPr>
              <w:t>190.71</w:t>
            </w:r>
          </w:p>
        </w:tc>
      </w:tr>
      <w:tr>
        <w:trPr>
          <w:trHeight w:val="321" w:hRule="atLeast"/>
        </w:trPr>
        <w:tc>
          <w:tcPr>
            <w:tcW w:w="538" w:type="dxa"/>
            <w:vAlign w:val="top"/>
          </w:tcPr>
          <w:p>
            <w:pPr>
              <w:pStyle w:val="4"/>
              <w:spacing w:before="68"/>
              <w:ind w:left="127"/>
            </w:pPr>
            <w:r>
              <w:rPr>
                <w:spacing w:val="-2"/>
              </w:rPr>
              <w:t>205</w:t>
            </w:r>
          </w:p>
        </w:tc>
        <w:tc>
          <w:tcPr>
            <w:tcW w:w="566" w:type="dxa"/>
            <w:vAlign w:val="top"/>
          </w:tcPr>
          <w:p>
            <w:pPr>
              <w:pStyle w:val="4"/>
              <w:spacing w:before="68"/>
              <w:ind w:left="185"/>
            </w:pPr>
            <w:r>
              <w:rPr>
                <w:spacing w:val="-2"/>
              </w:rPr>
              <w:t>03</w:t>
            </w:r>
          </w:p>
        </w:tc>
        <w:tc>
          <w:tcPr>
            <w:tcW w:w="568" w:type="dxa"/>
            <w:vAlign w:val="top"/>
          </w:tcPr>
          <w:p>
            <w:pPr>
              <w:pStyle w:val="4"/>
              <w:spacing w:before="68"/>
              <w:ind w:left="186"/>
            </w:pPr>
            <w:r>
              <w:rPr>
                <w:spacing w:val="-2"/>
              </w:rPr>
              <w:t>03</w:t>
            </w:r>
          </w:p>
        </w:tc>
        <w:tc>
          <w:tcPr>
            <w:tcW w:w="4024" w:type="dxa"/>
            <w:vAlign w:val="top"/>
          </w:tcPr>
          <w:p>
            <w:pPr>
              <w:pStyle w:val="4"/>
              <w:spacing w:before="68" w:line="220" w:lineRule="auto"/>
              <w:ind w:left="390"/>
            </w:pPr>
            <w:r>
              <w:rPr>
                <w:spacing w:val="-2"/>
              </w:rPr>
              <w:t>技校教育</w:t>
            </w:r>
          </w:p>
        </w:tc>
        <w:tc>
          <w:tcPr>
            <w:tcW w:w="1367" w:type="dxa"/>
            <w:vAlign w:val="top"/>
          </w:tcPr>
          <w:p>
            <w:pPr>
              <w:pStyle w:val="4"/>
              <w:spacing w:before="69" w:line="239" w:lineRule="auto"/>
              <w:ind w:left="786"/>
            </w:pPr>
            <w:r>
              <w:rPr>
                <w:spacing w:val="-2"/>
              </w:rPr>
              <w:t>377.30</w:t>
            </w:r>
          </w:p>
        </w:tc>
        <w:tc>
          <w:tcPr>
            <w:tcW w:w="1365" w:type="dxa"/>
            <w:vAlign w:val="top"/>
          </w:tcPr>
          <w:p>
            <w:pPr>
              <w:rPr>
                <w:rFonts w:ascii="Arial"/>
                <w:sz w:val="21"/>
              </w:rPr>
            </w:pPr>
          </w:p>
        </w:tc>
        <w:tc>
          <w:tcPr>
            <w:tcW w:w="1430" w:type="dxa"/>
            <w:vAlign w:val="top"/>
          </w:tcPr>
          <w:p>
            <w:pPr>
              <w:pStyle w:val="4"/>
              <w:spacing w:before="69" w:line="239" w:lineRule="auto"/>
              <w:ind w:left="848"/>
            </w:pPr>
            <w:r>
              <w:rPr>
                <w:spacing w:val="-2"/>
              </w:rPr>
              <w:t>377.30</w:t>
            </w:r>
          </w:p>
        </w:tc>
      </w:tr>
    </w:tbl>
    <w:p>
      <w:pPr>
        <w:rPr>
          <w:rFonts w:ascii="Arial"/>
          <w:sz w:val="21"/>
        </w:rPr>
      </w:pPr>
    </w:p>
    <w:p>
      <w:pPr>
        <w:rPr>
          <w:rFonts w:ascii="Arial" w:hAnsi="Arial" w:eastAsia="Arial" w:cs="Arial"/>
          <w:sz w:val="21"/>
          <w:szCs w:val="21"/>
        </w:rPr>
        <w:sectPr>
          <w:footerReference r:id="rId12" w:type="default"/>
          <w:pgSz w:w="11907" w:h="16839"/>
          <w:pgMar w:top="1160" w:right="938" w:bottom="1395" w:left="1104" w:header="0" w:footer="1168"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5"/>
          <w:sz w:val="18"/>
          <w:szCs w:val="18"/>
        </w:rPr>
        <w:t xml:space="preserve"> </w:t>
      </w:r>
      <w:r>
        <w:rPr>
          <w:rFonts w:ascii="宋体" w:hAnsi="宋体" w:eastAsia="宋体" w:cs="宋体"/>
          <w:spacing w:val="-4"/>
          <w:sz w:val="18"/>
          <w:szCs w:val="18"/>
        </w:rPr>
        <w:t>6</w:t>
      </w:r>
    </w:p>
    <w:p>
      <w:pPr>
        <w:pStyle w:val="2"/>
        <w:spacing w:before="204" w:line="218" w:lineRule="auto"/>
        <w:ind w:left="3043"/>
      </w:pPr>
      <w:r>
        <w:rPr>
          <w:b/>
          <w:bCs/>
          <w:spacing w:val="-4"/>
        </w:rPr>
        <w:t>一般公共预算基本支出情况表</w:t>
      </w:r>
    </w:p>
    <w:p>
      <w:pPr>
        <w:spacing w:before="202" w:line="220"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48" w:lineRule="exact"/>
      </w:pPr>
    </w:p>
    <w:tbl>
      <w:tblPr>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6"/>
        <w:gridCol w:w="4592"/>
        <w:gridCol w:w="1367"/>
        <w:gridCol w:w="1365"/>
        <w:gridCol w:w="1430"/>
      </w:tblGrid>
      <w:tr>
        <w:trPr>
          <w:trHeight w:val="352" w:hRule="atLeast"/>
        </w:trPr>
        <w:tc>
          <w:tcPr>
            <w:tcW w:w="5696" w:type="dxa"/>
            <w:gridSpan w:val="3"/>
            <w:vAlign w:val="top"/>
          </w:tcPr>
          <w:p>
            <w:pPr>
              <w:pStyle w:val="4"/>
              <w:spacing w:before="82" w:line="219" w:lineRule="auto"/>
              <w:ind w:left="2659"/>
            </w:pPr>
            <w:r>
              <w:rPr>
                <w:spacing w:val="-2"/>
              </w:rPr>
              <w:t>科目</w:t>
            </w:r>
          </w:p>
        </w:tc>
        <w:tc>
          <w:tcPr>
            <w:tcW w:w="4162" w:type="dxa"/>
            <w:gridSpan w:val="3"/>
            <w:vAlign w:val="top"/>
          </w:tcPr>
          <w:p>
            <w:pPr>
              <w:pStyle w:val="4"/>
              <w:spacing w:before="82" w:line="219" w:lineRule="auto"/>
              <w:ind w:left="1176"/>
            </w:pPr>
            <w:r>
              <w:rPr>
                <w:spacing w:val="-1"/>
              </w:rPr>
              <w:t>一般公共预算基本支出</w:t>
            </w:r>
          </w:p>
        </w:tc>
      </w:tr>
      <w:tr>
        <w:trPr>
          <w:trHeight w:val="628" w:hRule="atLeast"/>
        </w:trPr>
        <w:tc>
          <w:tcPr>
            <w:tcW w:w="1104" w:type="dxa"/>
            <w:gridSpan w:val="2"/>
            <w:vAlign w:val="top"/>
          </w:tcPr>
          <w:p>
            <w:pPr>
              <w:pStyle w:val="4"/>
              <w:spacing w:before="63" w:line="219" w:lineRule="auto"/>
              <w:ind w:left="95"/>
            </w:pPr>
            <w:r>
              <w:rPr>
                <w:spacing w:val="-2"/>
              </w:rPr>
              <w:t>经济分类科</w:t>
            </w:r>
          </w:p>
          <w:p>
            <w:pPr>
              <w:pStyle w:val="4"/>
              <w:spacing w:before="98" w:line="220" w:lineRule="auto"/>
              <w:ind w:left="308"/>
            </w:pPr>
            <w:r>
              <w:rPr>
                <w:spacing w:val="-10"/>
              </w:rPr>
              <w:t>目编码</w:t>
            </w:r>
          </w:p>
        </w:tc>
        <w:tc>
          <w:tcPr>
            <w:tcW w:w="4592" w:type="dxa"/>
            <w:vMerge w:val="restart"/>
            <w:tcBorders>
              <w:bottom w:val="nil"/>
            </w:tcBorders>
            <w:vAlign w:val="top"/>
          </w:tcPr>
          <w:p>
            <w:pPr>
              <w:spacing w:line="320" w:lineRule="auto"/>
              <w:rPr>
                <w:rFonts w:ascii="Arial"/>
                <w:sz w:val="21"/>
              </w:rPr>
            </w:pPr>
          </w:p>
          <w:p>
            <w:pPr>
              <w:pStyle w:val="4"/>
              <w:spacing w:before="58" w:line="219" w:lineRule="auto"/>
              <w:ind w:left="1569"/>
            </w:pPr>
            <w:r>
              <w:rPr>
                <w:spacing w:val="-1"/>
              </w:rPr>
              <w:t>经济分类科目名称</w:t>
            </w:r>
          </w:p>
        </w:tc>
        <w:tc>
          <w:tcPr>
            <w:tcW w:w="1367" w:type="dxa"/>
            <w:vMerge w:val="restart"/>
            <w:tcBorders>
              <w:bottom w:val="nil"/>
            </w:tcBorders>
            <w:vAlign w:val="top"/>
          </w:tcPr>
          <w:p>
            <w:pPr>
              <w:spacing w:line="320" w:lineRule="auto"/>
              <w:rPr>
                <w:rFonts w:ascii="Arial"/>
                <w:sz w:val="21"/>
              </w:rPr>
            </w:pPr>
          </w:p>
          <w:p>
            <w:pPr>
              <w:pStyle w:val="4"/>
              <w:spacing w:before="58" w:line="221" w:lineRule="auto"/>
              <w:ind w:left="497"/>
            </w:pPr>
            <w:r>
              <w:rPr>
                <w:spacing w:val="-2"/>
              </w:rPr>
              <w:t>合计</w:t>
            </w:r>
          </w:p>
        </w:tc>
        <w:tc>
          <w:tcPr>
            <w:tcW w:w="1365" w:type="dxa"/>
            <w:vMerge w:val="restart"/>
            <w:tcBorders>
              <w:bottom w:val="nil"/>
            </w:tcBorders>
            <w:vAlign w:val="top"/>
          </w:tcPr>
          <w:p>
            <w:pPr>
              <w:spacing w:line="320" w:lineRule="auto"/>
              <w:rPr>
                <w:rFonts w:ascii="Arial"/>
                <w:sz w:val="21"/>
              </w:rPr>
            </w:pPr>
          </w:p>
          <w:p>
            <w:pPr>
              <w:pStyle w:val="4"/>
              <w:spacing w:before="59" w:line="220" w:lineRule="auto"/>
              <w:ind w:left="319"/>
            </w:pPr>
            <w:r>
              <w:rPr>
                <w:spacing w:val="-2"/>
              </w:rPr>
              <w:t>人员经费</w:t>
            </w:r>
          </w:p>
        </w:tc>
        <w:tc>
          <w:tcPr>
            <w:tcW w:w="1430" w:type="dxa"/>
            <w:vMerge w:val="restart"/>
            <w:tcBorders>
              <w:bottom w:val="nil"/>
            </w:tcBorders>
            <w:vAlign w:val="top"/>
          </w:tcPr>
          <w:p>
            <w:pPr>
              <w:spacing w:line="320" w:lineRule="auto"/>
              <w:rPr>
                <w:rFonts w:ascii="Arial"/>
                <w:sz w:val="21"/>
              </w:rPr>
            </w:pPr>
          </w:p>
          <w:p>
            <w:pPr>
              <w:pStyle w:val="4"/>
              <w:spacing w:before="59" w:line="220" w:lineRule="auto"/>
              <w:ind w:left="353"/>
            </w:pPr>
            <w:r>
              <w:rPr>
                <w:spacing w:val="-3"/>
              </w:rPr>
              <w:t>公用经费</w:t>
            </w:r>
          </w:p>
        </w:tc>
      </w:tr>
      <w:tr>
        <w:trPr>
          <w:trHeight w:val="316" w:hRule="atLeast"/>
        </w:trPr>
        <w:tc>
          <w:tcPr>
            <w:tcW w:w="538" w:type="dxa"/>
            <w:vAlign w:val="top"/>
          </w:tcPr>
          <w:p>
            <w:pPr>
              <w:pStyle w:val="4"/>
              <w:spacing w:before="64" w:line="220" w:lineRule="auto"/>
              <w:ind w:left="170"/>
            </w:pPr>
            <w:r>
              <w:t>类</w:t>
            </w:r>
          </w:p>
        </w:tc>
        <w:tc>
          <w:tcPr>
            <w:tcW w:w="566" w:type="dxa"/>
            <w:vAlign w:val="top"/>
          </w:tcPr>
          <w:p>
            <w:pPr>
              <w:pStyle w:val="4"/>
              <w:spacing w:before="64" w:line="221" w:lineRule="auto"/>
              <w:ind w:left="185"/>
            </w:pPr>
            <w:r>
              <w:t>款</w:t>
            </w:r>
          </w:p>
        </w:tc>
        <w:tc>
          <w:tcPr>
            <w:tcW w:w="4592" w:type="dxa"/>
            <w:vMerge w:val="continue"/>
            <w:tcBorders>
              <w:top w:val="nil"/>
            </w:tcBorders>
            <w:vAlign w:val="top"/>
          </w:tcPr>
          <w:p>
            <w:pPr>
              <w:rPr>
                <w:rFonts w:ascii="Arial"/>
                <w:sz w:val="21"/>
              </w:rPr>
            </w:pPr>
          </w:p>
        </w:tc>
        <w:tc>
          <w:tcPr>
            <w:tcW w:w="1367" w:type="dxa"/>
            <w:vMerge w:val="continue"/>
            <w:tcBorders>
              <w:top w:val="nil"/>
            </w:tcBorders>
            <w:vAlign w:val="top"/>
          </w:tcPr>
          <w:p>
            <w:pPr>
              <w:rPr>
                <w:rFonts w:ascii="Arial"/>
                <w:sz w:val="21"/>
              </w:rPr>
            </w:pPr>
          </w:p>
        </w:tc>
        <w:tc>
          <w:tcPr>
            <w:tcW w:w="1365" w:type="dxa"/>
            <w:vMerge w:val="continue"/>
            <w:tcBorders>
              <w:top w:val="nil"/>
            </w:tcBorders>
            <w:vAlign w:val="top"/>
          </w:tcPr>
          <w:p>
            <w:pPr>
              <w:rPr>
                <w:rFonts w:ascii="Arial"/>
                <w:sz w:val="21"/>
              </w:rPr>
            </w:pPr>
          </w:p>
        </w:tc>
        <w:tc>
          <w:tcPr>
            <w:tcW w:w="1430" w:type="dxa"/>
            <w:vMerge w:val="continue"/>
            <w:tcBorders>
              <w:top w:val="nil"/>
            </w:tcBorders>
            <w:vAlign w:val="top"/>
          </w:tcPr>
          <w:p>
            <w:pPr>
              <w:rPr>
                <w:rFonts w:ascii="Arial"/>
                <w:sz w:val="21"/>
              </w:rPr>
            </w:pPr>
          </w:p>
        </w:tc>
      </w:tr>
      <w:tr>
        <w:trPr>
          <w:trHeight w:val="317" w:hRule="atLeast"/>
        </w:trPr>
        <w:tc>
          <w:tcPr>
            <w:tcW w:w="538" w:type="dxa"/>
            <w:vAlign w:val="top"/>
          </w:tcPr>
          <w:p>
            <w:pPr>
              <w:pStyle w:val="4"/>
              <w:spacing w:before="65"/>
              <w:ind w:left="185"/>
            </w:pPr>
            <w:r>
              <w:t>※</w:t>
            </w:r>
          </w:p>
        </w:tc>
        <w:tc>
          <w:tcPr>
            <w:tcW w:w="566" w:type="dxa"/>
            <w:vAlign w:val="top"/>
          </w:tcPr>
          <w:p>
            <w:pPr>
              <w:pStyle w:val="4"/>
              <w:spacing w:before="65"/>
              <w:ind w:left="199"/>
            </w:pPr>
            <w:r>
              <w:t>※</w:t>
            </w:r>
          </w:p>
        </w:tc>
        <w:tc>
          <w:tcPr>
            <w:tcW w:w="4592" w:type="dxa"/>
            <w:vAlign w:val="top"/>
          </w:tcPr>
          <w:p>
            <w:pPr>
              <w:pStyle w:val="4"/>
              <w:spacing w:before="65"/>
              <w:ind w:left="2212"/>
            </w:pPr>
            <w:r>
              <w:t>※</w:t>
            </w:r>
          </w:p>
        </w:tc>
        <w:tc>
          <w:tcPr>
            <w:tcW w:w="1367" w:type="dxa"/>
            <w:vAlign w:val="top"/>
          </w:tcPr>
          <w:p>
            <w:pPr>
              <w:spacing w:before="82" w:line="224" w:lineRule="exact"/>
              <w:ind w:left="639"/>
              <w:rPr>
                <w:rFonts w:ascii="Calibri" w:hAnsi="Calibri" w:eastAsia="Calibri" w:cs="Calibri"/>
                <w:sz w:val="18"/>
                <w:szCs w:val="18"/>
              </w:rPr>
            </w:pPr>
            <w:r>
              <w:rPr>
                <w:rFonts w:ascii="Calibri" w:hAnsi="Calibri" w:eastAsia="Calibri" w:cs="Calibri"/>
                <w:position w:val="1"/>
                <w:sz w:val="18"/>
                <w:szCs w:val="18"/>
              </w:rPr>
              <w:t>1</w:t>
            </w:r>
          </w:p>
        </w:tc>
        <w:tc>
          <w:tcPr>
            <w:tcW w:w="1365" w:type="dxa"/>
            <w:vAlign w:val="top"/>
          </w:tcPr>
          <w:p>
            <w:pPr>
              <w:spacing w:before="82" w:line="224" w:lineRule="exact"/>
              <w:ind w:left="636"/>
              <w:rPr>
                <w:rFonts w:ascii="Calibri" w:hAnsi="Calibri" w:eastAsia="Calibri" w:cs="Calibri"/>
                <w:sz w:val="18"/>
                <w:szCs w:val="18"/>
              </w:rPr>
            </w:pPr>
            <w:r>
              <w:rPr>
                <w:rFonts w:ascii="Calibri" w:hAnsi="Calibri" w:eastAsia="Calibri" w:cs="Calibri"/>
                <w:position w:val="1"/>
                <w:sz w:val="18"/>
                <w:szCs w:val="18"/>
              </w:rPr>
              <w:t>2</w:t>
            </w:r>
          </w:p>
        </w:tc>
        <w:tc>
          <w:tcPr>
            <w:tcW w:w="1430" w:type="dxa"/>
            <w:vAlign w:val="top"/>
          </w:tcPr>
          <w:p>
            <w:pPr>
              <w:spacing w:before="82" w:line="224" w:lineRule="exact"/>
              <w:ind w:left="664"/>
              <w:rPr>
                <w:rFonts w:ascii="Calibri" w:hAnsi="Calibri" w:eastAsia="Calibri" w:cs="Calibri"/>
                <w:sz w:val="18"/>
                <w:szCs w:val="18"/>
              </w:rPr>
            </w:pPr>
            <w:r>
              <w:rPr>
                <w:rFonts w:ascii="Calibri" w:hAnsi="Calibri" w:eastAsia="Calibri" w:cs="Calibri"/>
                <w:position w:val="1"/>
                <w:sz w:val="18"/>
                <w:szCs w:val="18"/>
              </w:rPr>
              <w:t>3</w:t>
            </w: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4592" w:type="dxa"/>
            <w:vAlign w:val="top"/>
          </w:tcPr>
          <w:p>
            <w:pPr>
              <w:pStyle w:val="4"/>
              <w:spacing w:before="64" w:line="221" w:lineRule="auto"/>
              <w:ind w:left="2110"/>
            </w:pPr>
            <w:r>
              <w:rPr>
                <w:b/>
                <w:bCs/>
                <w:spacing w:val="-5"/>
              </w:rPr>
              <w:t>总计</w:t>
            </w:r>
          </w:p>
        </w:tc>
        <w:tc>
          <w:tcPr>
            <w:tcW w:w="1367" w:type="dxa"/>
            <w:vAlign w:val="top"/>
          </w:tcPr>
          <w:p>
            <w:pPr>
              <w:pStyle w:val="4"/>
              <w:spacing w:before="64" w:line="217" w:lineRule="auto"/>
              <w:ind w:left="611"/>
            </w:pPr>
            <w:r>
              <w:rPr>
                <w:b/>
                <w:bCs/>
                <w:spacing w:val="-4"/>
              </w:rPr>
              <w:t>1,563.99</w:t>
            </w:r>
          </w:p>
        </w:tc>
        <w:tc>
          <w:tcPr>
            <w:tcW w:w="1365" w:type="dxa"/>
            <w:vAlign w:val="top"/>
          </w:tcPr>
          <w:p>
            <w:pPr>
              <w:pStyle w:val="4"/>
              <w:spacing w:before="64" w:line="217" w:lineRule="auto"/>
              <w:ind w:left="612"/>
            </w:pPr>
            <w:r>
              <w:rPr>
                <w:b/>
                <w:bCs/>
                <w:spacing w:val="-4"/>
              </w:rPr>
              <w:t>1,106.14</w:t>
            </w:r>
          </w:p>
        </w:tc>
        <w:tc>
          <w:tcPr>
            <w:tcW w:w="1430" w:type="dxa"/>
            <w:vAlign w:val="top"/>
          </w:tcPr>
          <w:p>
            <w:pPr>
              <w:pStyle w:val="4"/>
              <w:spacing w:before="64" w:line="239" w:lineRule="auto"/>
              <w:ind w:left="839"/>
            </w:pPr>
            <w:r>
              <w:rPr>
                <w:b/>
                <w:bCs/>
                <w:spacing w:val="-2"/>
              </w:rPr>
              <w:t>457.85</w:t>
            </w:r>
          </w:p>
        </w:tc>
      </w:tr>
      <w:tr>
        <w:trPr>
          <w:trHeight w:val="316" w:hRule="atLeast"/>
        </w:trPr>
        <w:tc>
          <w:tcPr>
            <w:tcW w:w="538" w:type="dxa"/>
            <w:vAlign w:val="top"/>
          </w:tcPr>
          <w:p>
            <w:pPr>
              <w:pStyle w:val="4"/>
              <w:spacing w:before="65"/>
              <w:ind w:left="128"/>
            </w:pPr>
            <w:r>
              <w:rPr>
                <w:b/>
                <w:bCs/>
                <w:spacing w:val="-4"/>
              </w:rPr>
              <w:t>301</w:t>
            </w:r>
          </w:p>
        </w:tc>
        <w:tc>
          <w:tcPr>
            <w:tcW w:w="566" w:type="dxa"/>
            <w:vAlign w:val="top"/>
          </w:tcPr>
          <w:p>
            <w:pPr>
              <w:rPr>
                <w:rFonts w:ascii="Arial"/>
                <w:sz w:val="21"/>
              </w:rPr>
            </w:pPr>
          </w:p>
        </w:tc>
        <w:tc>
          <w:tcPr>
            <w:tcW w:w="4592" w:type="dxa"/>
            <w:vAlign w:val="top"/>
          </w:tcPr>
          <w:p>
            <w:pPr>
              <w:pStyle w:val="4"/>
              <w:spacing w:before="65" w:line="220" w:lineRule="auto"/>
              <w:ind w:left="30"/>
            </w:pPr>
            <w:r>
              <w:rPr>
                <w:b/>
                <w:bCs/>
                <w:spacing w:val="-3"/>
              </w:rPr>
              <w:t>工资福利支出</w:t>
            </w:r>
          </w:p>
        </w:tc>
        <w:tc>
          <w:tcPr>
            <w:tcW w:w="1367" w:type="dxa"/>
            <w:vAlign w:val="top"/>
          </w:tcPr>
          <w:p>
            <w:pPr>
              <w:pStyle w:val="4"/>
              <w:spacing w:before="65" w:line="217" w:lineRule="auto"/>
              <w:ind w:left="611"/>
            </w:pPr>
            <w:r>
              <w:rPr>
                <w:b/>
                <w:bCs/>
                <w:spacing w:val="-4"/>
              </w:rPr>
              <w:t>1,043.84</w:t>
            </w:r>
          </w:p>
        </w:tc>
        <w:tc>
          <w:tcPr>
            <w:tcW w:w="1365" w:type="dxa"/>
            <w:vAlign w:val="top"/>
          </w:tcPr>
          <w:p>
            <w:pPr>
              <w:pStyle w:val="4"/>
              <w:spacing w:before="65" w:line="217" w:lineRule="auto"/>
              <w:ind w:left="612"/>
            </w:pPr>
            <w:r>
              <w:rPr>
                <w:b/>
                <w:bCs/>
                <w:spacing w:val="-4"/>
              </w:rPr>
              <w:t>1,043.84</w:t>
            </w:r>
          </w:p>
        </w:tc>
        <w:tc>
          <w:tcPr>
            <w:tcW w:w="1430" w:type="dxa"/>
            <w:vAlign w:val="top"/>
          </w:tcPr>
          <w:p>
            <w:pPr>
              <w:rPr>
                <w:rFonts w:ascii="Arial"/>
                <w:sz w:val="21"/>
              </w:rPr>
            </w:pPr>
          </w:p>
        </w:tc>
      </w:tr>
      <w:tr>
        <w:trPr>
          <w:trHeight w:val="319" w:hRule="atLeast"/>
        </w:trPr>
        <w:tc>
          <w:tcPr>
            <w:tcW w:w="538" w:type="dxa"/>
            <w:vAlign w:val="top"/>
          </w:tcPr>
          <w:p>
            <w:pPr>
              <w:pStyle w:val="4"/>
              <w:spacing w:before="68"/>
              <w:ind w:left="128"/>
            </w:pPr>
            <w:r>
              <w:rPr>
                <w:spacing w:val="-2"/>
              </w:rPr>
              <w:t>301</w:t>
            </w:r>
          </w:p>
        </w:tc>
        <w:tc>
          <w:tcPr>
            <w:tcW w:w="566" w:type="dxa"/>
            <w:vAlign w:val="top"/>
          </w:tcPr>
          <w:p>
            <w:pPr>
              <w:pStyle w:val="4"/>
              <w:spacing w:before="68"/>
              <w:ind w:left="185"/>
            </w:pPr>
            <w:r>
              <w:rPr>
                <w:spacing w:val="-2"/>
              </w:rPr>
              <w:t>01</w:t>
            </w:r>
          </w:p>
        </w:tc>
        <w:tc>
          <w:tcPr>
            <w:tcW w:w="4592" w:type="dxa"/>
            <w:vAlign w:val="top"/>
          </w:tcPr>
          <w:p>
            <w:pPr>
              <w:pStyle w:val="4"/>
              <w:spacing w:before="68" w:line="219" w:lineRule="auto"/>
              <w:ind w:left="211"/>
            </w:pPr>
            <w:r>
              <w:rPr>
                <w:spacing w:val="-2"/>
              </w:rPr>
              <w:t>基本工资</w:t>
            </w:r>
          </w:p>
        </w:tc>
        <w:tc>
          <w:tcPr>
            <w:tcW w:w="1367" w:type="dxa"/>
            <w:vAlign w:val="top"/>
          </w:tcPr>
          <w:p>
            <w:pPr>
              <w:pStyle w:val="4"/>
              <w:spacing w:before="68" w:line="239" w:lineRule="auto"/>
              <w:ind w:left="784"/>
            </w:pPr>
            <w:r>
              <w:rPr>
                <w:spacing w:val="-2"/>
              </w:rPr>
              <w:t>292.01</w:t>
            </w:r>
          </w:p>
        </w:tc>
        <w:tc>
          <w:tcPr>
            <w:tcW w:w="1365" w:type="dxa"/>
            <w:vAlign w:val="top"/>
          </w:tcPr>
          <w:p>
            <w:pPr>
              <w:pStyle w:val="4"/>
              <w:spacing w:before="68" w:line="239" w:lineRule="auto"/>
              <w:ind w:left="786"/>
            </w:pPr>
            <w:r>
              <w:rPr>
                <w:spacing w:val="-2"/>
              </w:rPr>
              <w:t>292.01</w:t>
            </w:r>
          </w:p>
        </w:tc>
        <w:tc>
          <w:tcPr>
            <w:tcW w:w="1430" w:type="dxa"/>
            <w:vAlign w:val="top"/>
          </w:tcPr>
          <w:p>
            <w:pPr>
              <w:rPr>
                <w:rFonts w:ascii="Arial"/>
                <w:sz w:val="21"/>
              </w:rPr>
            </w:pPr>
          </w:p>
        </w:tc>
      </w:tr>
      <w:tr>
        <w:trPr>
          <w:trHeight w:val="317" w:hRule="atLeast"/>
        </w:trPr>
        <w:tc>
          <w:tcPr>
            <w:tcW w:w="538" w:type="dxa"/>
            <w:vAlign w:val="top"/>
          </w:tcPr>
          <w:p>
            <w:pPr>
              <w:pStyle w:val="4"/>
              <w:spacing w:before="66"/>
              <w:ind w:left="128"/>
            </w:pPr>
            <w:r>
              <w:rPr>
                <w:spacing w:val="-2"/>
              </w:rPr>
              <w:t>301</w:t>
            </w:r>
          </w:p>
        </w:tc>
        <w:tc>
          <w:tcPr>
            <w:tcW w:w="566" w:type="dxa"/>
            <w:vAlign w:val="top"/>
          </w:tcPr>
          <w:p>
            <w:pPr>
              <w:pStyle w:val="4"/>
              <w:spacing w:before="66"/>
              <w:ind w:left="185"/>
            </w:pPr>
            <w:r>
              <w:rPr>
                <w:spacing w:val="-2"/>
              </w:rPr>
              <w:t>02</w:t>
            </w:r>
          </w:p>
        </w:tc>
        <w:tc>
          <w:tcPr>
            <w:tcW w:w="4592" w:type="dxa"/>
            <w:vAlign w:val="top"/>
          </w:tcPr>
          <w:p>
            <w:pPr>
              <w:pStyle w:val="4"/>
              <w:spacing w:before="66" w:line="220" w:lineRule="auto"/>
              <w:ind w:left="211"/>
            </w:pPr>
            <w:r>
              <w:rPr>
                <w:spacing w:val="-2"/>
              </w:rPr>
              <w:t>津贴补贴</w:t>
            </w:r>
          </w:p>
        </w:tc>
        <w:tc>
          <w:tcPr>
            <w:tcW w:w="1367" w:type="dxa"/>
            <w:vAlign w:val="top"/>
          </w:tcPr>
          <w:p>
            <w:pPr>
              <w:pStyle w:val="4"/>
              <w:spacing w:before="66" w:line="239" w:lineRule="auto"/>
              <w:ind w:left="875"/>
            </w:pPr>
            <w:r>
              <w:rPr>
                <w:spacing w:val="-2"/>
              </w:rPr>
              <w:t>58.43</w:t>
            </w:r>
          </w:p>
        </w:tc>
        <w:tc>
          <w:tcPr>
            <w:tcW w:w="1365" w:type="dxa"/>
            <w:vAlign w:val="top"/>
          </w:tcPr>
          <w:p>
            <w:pPr>
              <w:pStyle w:val="4"/>
              <w:spacing w:before="66" w:line="239" w:lineRule="auto"/>
              <w:ind w:left="876"/>
            </w:pPr>
            <w:r>
              <w:rPr>
                <w:spacing w:val="-2"/>
              </w:rPr>
              <w:t>58.43</w:t>
            </w:r>
          </w:p>
        </w:tc>
        <w:tc>
          <w:tcPr>
            <w:tcW w:w="1430" w:type="dxa"/>
            <w:vAlign w:val="top"/>
          </w:tcPr>
          <w:p>
            <w:pPr>
              <w:rPr>
                <w:rFonts w:ascii="Arial"/>
                <w:sz w:val="21"/>
              </w:rPr>
            </w:pPr>
          </w:p>
        </w:tc>
      </w:tr>
      <w:tr>
        <w:trPr>
          <w:trHeight w:val="316" w:hRule="atLeast"/>
        </w:trPr>
        <w:tc>
          <w:tcPr>
            <w:tcW w:w="538" w:type="dxa"/>
            <w:vAlign w:val="top"/>
          </w:tcPr>
          <w:p>
            <w:pPr>
              <w:pStyle w:val="4"/>
              <w:spacing w:before="66"/>
              <w:ind w:left="128"/>
            </w:pPr>
            <w:r>
              <w:rPr>
                <w:spacing w:val="-2"/>
              </w:rPr>
              <w:t>301</w:t>
            </w:r>
          </w:p>
        </w:tc>
        <w:tc>
          <w:tcPr>
            <w:tcW w:w="566" w:type="dxa"/>
            <w:vAlign w:val="top"/>
          </w:tcPr>
          <w:p>
            <w:pPr>
              <w:pStyle w:val="4"/>
              <w:spacing w:before="66"/>
              <w:ind w:left="185"/>
            </w:pPr>
            <w:r>
              <w:rPr>
                <w:spacing w:val="-2"/>
              </w:rPr>
              <w:t>03</w:t>
            </w:r>
          </w:p>
        </w:tc>
        <w:tc>
          <w:tcPr>
            <w:tcW w:w="4592" w:type="dxa"/>
            <w:vAlign w:val="top"/>
          </w:tcPr>
          <w:p>
            <w:pPr>
              <w:pStyle w:val="4"/>
              <w:spacing w:before="66" w:line="220" w:lineRule="auto"/>
              <w:ind w:left="212"/>
            </w:pPr>
            <w:r>
              <w:rPr>
                <w:spacing w:val="-3"/>
              </w:rPr>
              <w:t>奖金</w:t>
            </w:r>
          </w:p>
        </w:tc>
        <w:tc>
          <w:tcPr>
            <w:tcW w:w="1367" w:type="dxa"/>
            <w:vAlign w:val="top"/>
          </w:tcPr>
          <w:p>
            <w:pPr>
              <w:pStyle w:val="4"/>
              <w:spacing w:before="66" w:line="239" w:lineRule="auto"/>
              <w:ind w:left="795"/>
            </w:pPr>
            <w:r>
              <w:rPr>
                <w:spacing w:val="-4"/>
              </w:rPr>
              <w:t>156.64</w:t>
            </w:r>
          </w:p>
        </w:tc>
        <w:tc>
          <w:tcPr>
            <w:tcW w:w="1365" w:type="dxa"/>
            <w:vAlign w:val="top"/>
          </w:tcPr>
          <w:p>
            <w:pPr>
              <w:pStyle w:val="4"/>
              <w:spacing w:before="66" w:line="239" w:lineRule="auto"/>
              <w:ind w:left="797"/>
            </w:pPr>
            <w:r>
              <w:rPr>
                <w:spacing w:val="-4"/>
              </w:rPr>
              <w:t>156.64</w:t>
            </w:r>
          </w:p>
        </w:tc>
        <w:tc>
          <w:tcPr>
            <w:tcW w:w="1430" w:type="dxa"/>
            <w:vAlign w:val="top"/>
          </w:tcPr>
          <w:p>
            <w:pPr>
              <w:rPr>
                <w:rFonts w:ascii="Arial"/>
                <w:sz w:val="21"/>
              </w:rPr>
            </w:pPr>
          </w:p>
        </w:tc>
      </w:tr>
      <w:tr>
        <w:trPr>
          <w:trHeight w:val="316" w:hRule="atLeast"/>
        </w:trPr>
        <w:tc>
          <w:tcPr>
            <w:tcW w:w="538" w:type="dxa"/>
            <w:vAlign w:val="top"/>
          </w:tcPr>
          <w:p>
            <w:pPr>
              <w:pStyle w:val="4"/>
              <w:spacing w:before="66"/>
              <w:ind w:left="128"/>
            </w:pPr>
            <w:r>
              <w:rPr>
                <w:spacing w:val="-2"/>
              </w:rPr>
              <w:t>301</w:t>
            </w:r>
          </w:p>
        </w:tc>
        <w:tc>
          <w:tcPr>
            <w:tcW w:w="566" w:type="dxa"/>
            <w:vAlign w:val="top"/>
          </w:tcPr>
          <w:p>
            <w:pPr>
              <w:pStyle w:val="4"/>
              <w:spacing w:before="66"/>
              <w:ind w:left="185"/>
            </w:pPr>
            <w:r>
              <w:rPr>
                <w:spacing w:val="-2"/>
              </w:rPr>
              <w:t>07</w:t>
            </w:r>
          </w:p>
        </w:tc>
        <w:tc>
          <w:tcPr>
            <w:tcW w:w="4592" w:type="dxa"/>
            <w:vAlign w:val="top"/>
          </w:tcPr>
          <w:p>
            <w:pPr>
              <w:pStyle w:val="4"/>
              <w:spacing w:before="67" w:line="220" w:lineRule="auto"/>
              <w:ind w:left="214"/>
            </w:pPr>
            <w:r>
              <w:rPr>
                <w:spacing w:val="-2"/>
              </w:rPr>
              <w:t>绩效工资</w:t>
            </w:r>
          </w:p>
        </w:tc>
        <w:tc>
          <w:tcPr>
            <w:tcW w:w="1367" w:type="dxa"/>
            <w:vAlign w:val="top"/>
          </w:tcPr>
          <w:p>
            <w:pPr>
              <w:pStyle w:val="4"/>
              <w:spacing w:before="66" w:line="239" w:lineRule="auto"/>
              <w:ind w:left="795"/>
            </w:pPr>
            <w:r>
              <w:rPr>
                <w:spacing w:val="-4"/>
              </w:rPr>
              <w:t>197.54</w:t>
            </w:r>
          </w:p>
        </w:tc>
        <w:tc>
          <w:tcPr>
            <w:tcW w:w="1365" w:type="dxa"/>
            <w:vAlign w:val="top"/>
          </w:tcPr>
          <w:p>
            <w:pPr>
              <w:pStyle w:val="4"/>
              <w:spacing w:before="66" w:line="239" w:lineRule="auto"/>
              <w:ind w:left="797"/>
            </w:pPr>
            <w:r>
              <w:rPr>
                <w:spacing w:val="-4"/>
              </w:rPr>
              <w:t>197.54</w:t>
            </w:r>
          </w:p>
        </w:tc>
        <w:tc>
          <w:tcPr>
            <w:tcW w:w="1430" w:type="dxa"/>
            <w:vAlign w:val="top"/>
          </w:tcPr>
          <w:p>
            <w:pPr>
              <w:rPr>
                <w:rFonts w:ascii="Arial"/>
                <w:sz w:val="21"/>
              </w:rPr>
            </w:pPr>
          </w:p>
        </w:tc>
      </w:tr>
      <w:tr>
        <w:trPr>
          <w:trHeight w:val="316" w:hRule="atLeast"/>
        </w:trPr>
        <w:tc>
          <w:tcPr>
            <w:tcW w:w="538" w:type="dxa"/>
            <w:vAlign w:val="top"/>
          </w:tcPr>
          <w:p>
            <w:pPr>
              <w:pStyle w:val="4"/>
              <w:spacing w:before="67"/>
              <w:ind w:left="128"/>
            </w:pPr>
            <w:r>
              <w:rPr>
                <w:spacing w:val="-2"/>
              </w:rPr>
              <w:t>301</w:t>
            </w:r>
          </w:p>
        </w:tc>
        <w:tc>
          <w:tcPr>
            <w:tcW w:w="566" w:type="dxa"/>
            <w:vAlign w:val="top"/>
          </w:tcPr>
          <w:p>
            <w:pPr>
              <w:pStyle w:val="4"/>
              <w:spacing w:before="67"/>
              <w:ind w:left="185"/>
            </w:pPr>
            <w:r>
              <w:rPr>
                <w:spacing w:val="-2"/>
              </w:rPr>
              <w:t>08</w:t>
            </w:r>
          </w:p>
        </w:tc>
        <w:tc>
          <w:tcPr>
            <w:tcW w:w="4592" w:type="dxa"/>
            <w:vAlign w:val="top"/>
          </w:tcPr>
          <w:p>
            <w:pPr>
              <w:pStyle w:val="4"/>
              <w:spacing w:before="67" w:line="219" w:lineRule="auto"/>
              <w:ind w:left="210"/>
            </w:pPr>
            <w:r>
              <w:rPr>
                <w:spacing w:val="-1"/>
              </w:rPr>
              <w:t>机关事业单位基本养老保险缴费</w:t>
            </w:r>
          </w:p>
        </w:tc>
        <w:tc>
          <w:tcPr>
            <w:tcW w:w="1367" w:type="dxa"/>
            <w:vAlign w:val="top"/>
          </w:tcPr>
          <w:p>
            <w:pPr>
              <w:pStyle w:val="4"/>
              <w:spacing w:before="67" w:line="239" w:lineRule="auto"/>
              <w:ind w:left="795"/>
            </w:pPr>
            <w:r>
              <w:rPr>
                <w:spacing w:val="-4"/>
              </w:rPr>
              <w:t>111.91</w:t>
            </w:r>
          </w:p>
        </w:tc>
        <w:tc>
          <w:tcPr>
            <w:tcW w:w="1365" w:type="dxa"/>
            <w:vAlign w:val="top"/>
          </w:tcPr>
          <w:p>
            <w:pPr>
              <w:pStyle w:val="4"/>
              <w:spacing w:before="67" w:line="239" w:lineRule="auto"/>
              <w:ind w:left="797"/>
            </w:pPr>
            <w:r>
              <w:rPr>
                <w:spacing w:val="-4"/>
              </w:rPr>
              <w:t>111.91</w:t>
            </w:r>
          </w:p>
        </w:tc>
        <w:tc>
          <w:tcPr>
            <w:tcW w:w="1430" w:type="dxa"/>
            <w:vAlign w:val="top"/>
          </w:tcPr>
          <w:p>
            <w:pPr>
              <w:rPr>
                <w:rFonts w:ascii="Arial"/>
                <w:sz w:val="21"/>
              </w:rPr>
            </w:pPr>
          </w:p>
        </w:tc>
      </w:tr>
      <w:tr>
        <w:trPr>
          <w:trHeight w:val="317" w:hRule="atLeast"/>
        </w:trPr>
        <w:tc>
          <w:tcPr>
            <w:tcW w:w="538" w:type="dxa"/>
            <w:vAlign w:val="top"/>
          </w:tcPr>
          <w:p>
            <w:pPr>
              <w:pStyle w:val="4"/>
              <w:spacing w:before="67"/>
              <w:ind w:left="128"/>
            </w:pPr>
            <w:r>
              <w:rPr>
                <w:spacing w:val="-2"/>
              </w:rPr>
              <w:t>301</w:t>
            </w:r>
          </w:p>
        </w:tc>
        <w:tc>
          <w:tcPr>
            <w:tcW w:w="566" w:type="dxa"/>
            <w:vAlign w:val="top"/>
          </w:tcPr>
          <w:p>
            <w:pPr>
              <w:pStyle w:val="4"/>
              <w:spacing w:before="67"/>
              <w:ind w:left="197"/>
            </w:pPr>
            <w:r>
              <w:rPr>
                <w:spacing w:val="-5"/>
              </w:rPr>
              <w:t>10</w:t>
            </w:r>
          </w:p>
        </w:tc>
        <w:tc>
          <w:tcPr>
            <w:tcW w:w="4592" w:type="dxa"/>
            <w:vAlign w:val="top"/>
          </w:tcPr>
          <w:p>
            <w:pPr>
              <w:pStyle w:val="4"/>
              <w:spacing w:before="67" w:line="219" w:lineRule="auto"/>
              <w:ind w:left="211"/>
            </w:pPr>
            <w:r>
              <w:rPr>
                <w:spacing w:val="-1"/>
              </w:rPr>
              <w:t>职工基本医疗保险缴费</w:t>
            </w:r>
          </w:p>
        </w:tc>
        <w:tc>
          <w:tcPr>
            <w:tcW w:w="1367" w:type="dxa"/>
            <w:vAlign w:val="top"/>
          </w:tcPr>
          <w:p>
            <w:pPr>
              <w:pStyle w:val="4"/>
              <w:spacing w:before="68" w:line="239" w:lineRule="auto"/>
              <w:ind w:left="875"/>
            </w:pPr>
            <w:r>
              <w:rPr>
                <w:spacing w:val="-2"/>
              </w:rPr>
              <w:t>58.05</w:t>
            </w:r>
          </w:p>
        </w:tc>
        <w:tc>
          <w:tcPr>
            <w:tcW w:w="1365" w:type="dxa"/>
            <w:vAlign w:val="top"/>
          </w:tcPr>
          <w:p>
            <w:pPr>
              <w:pStyle w:val="4"/>
              <w:spacing w:before="68" w:line="239" w:lineRule="auto"/>
              <w:ind w:left="876"/>
            </w:pPr>
            <w:r>
              <w:rPr>
                <w:spacing w:val="-2"/>
              </w:rPr>
              <w:t>58.05</w:t>
            </w:r>
          </w:p>
        </w:tc>
        <w:tc>
          <w:tcPr>
            <w:tcW w:w="1430" w:type="dxa"/>
            <w:vAlign w:val="top"/>
          </w:tcPr>
          <w:p>
            <w:pPr>
              <w:rPr>
                <w:rFonts w:ascii="Arial"/>
                <w:sz w:val="21"/>
              </w:rPr>
            </w:pPr>
          </w:p>
        </w:tc>
      </w:tr>
      <w:tr>
        <w:trPr>
          <w:trHeight w:val="319" w:hRule="atLeast"/>
        </w:trPr>
        <w:tc>
          <w:tcPr>
            <w:tcW w:w="538" w:type="dxa"/>
            <w:vAlign w:val="top"/>
          </w:tcPr>
          <w:p>
            <w:pPr>
              <w:pStyle w:val="4"/>
              <w:spacing w:before="69"/>
              <w:ind w:left="128"/>
            </w:pPr>
            <w:r>
              <w:rPr>
                <w:spacing w:val="-2"/>
              </w:rPr>
              <w:t>301</w:t>
            </w:r>
          </w:p>
        </w:tc>
        <w:tc>
          <w:tcPr>
            <w:tcW w:w="566" w:type="dxa"/>
            <w:vAlign w:val="top"/>
          </w:tcPr>
          <w:p>
            <w:pPr>
              <w:pStyle w:val="4"/>
              <w:spacing w:before="70" w:line="241" w:lineRule="auto"/>
              <w:ind w:left="197"/>
            </w:pPr>
            <w:r>
              <w:rPr>
                <w:spacing w:val="-5"/>
              </w:rPr>
              <w:t>11</w:t>
            </w:r>
          </w:p>
        </w:tc>
        <w:tc>
          <w:tcPr>
            <w:tcW w:w="4592" w:type="dxa"/>
            <w:vAlign w:val="top"/>
          </w:tcPr>
          <w:p>
            <w:pPr>
              <w:pStyle w:val="4"/>
              <w:spacing w:before="69" w:line="220" w:lineRule="auto"/>
              <w:ind w:left="216"/>
            </w:pPr>
            <w:r>
              <w:rPr>
                <w:spacing w:val="-2"/>
              </w:rPr>
              <w:t>公务员医疗补助缴费</w:t>
            </w:r>
          </w:p>
        </w:tc>
        <w:tc>
          <w:tcPr>
            <w:tcW w:w="1367" w:type="dxa"/>
            <w:vAlign w:val="top"/>
          </w:tcPr>
          <w:p>
            <w:pPr>
              <w:pStyle w:val="4"/>
              <w:spacing w:before="70" w:line="239" w:lineRule="auto"/>
              <w:ind w:left="870"/>
            </w:pPr>
            <w:r>
              <w:rPr>
                <w:spacing w:val="-1"/>
              </w:rPr>
              <w:t>48.96</w:t>
            </w:r>
          </w:p>
        </w:tc>
        <w:tc>
          <w:tcPr>
            <w:tcW w:w="1365" w:type="dxa"/>
            <w:vAlign w:val="top"/>
          </w:tcPr>
          <w:p>
            <w:pPr>
              <w:pStyle w:val="4"/>
              <w:spacing w:before="70" w:line="239" w:lineRule="auto"/>
              <w:ind w:left="872"/>
            </w:pPr>
            <w:r>
              <w:rPr>
                <w:spacing w:val="-1"/>
              </w:rPr>
              <w:t>48.96</w:t>
            </w:r>
          </w:p>
        </w:tc>
        <w:tc>
          <w:tcPr>
            <w:tcW w:w="1430" w:type="dxa"/>
            <w:vAlign w:val="top"/>
          </w:tcPr>
          <w:p>
            <w:pPr>
              <w:rPr>
                <w:rFonts w:ascii="Arial"/>
                <w:sz w:val="21"/>
              </w:rPr>
            </w:pPr>
          </w:p>
        </w:tc>
      </w:tr>
      <w:tr>
        <w:trPr>
          <w:trHeight w:val="316" w:hRule="atLeast"/>
        </w:trPr>
        <w:tc>
          <w:tcPr>
            <w:tcW w:w="538" w:type="dxa"/>
            <w:vAlign w:val="top"/>
          </w:tcPr>
          <w:p>
            <w:pPr>
              <w:pStyle w:val="4"/>
              <w:spacing w:before="67"/>
              <w:ind w:left="128"/>
            </w:pPr>
            <w:r>
              <w:rPr>
                <w:spacing w:val="-2"/>
              </w:rPr>
              <w:t>301</w:t>
            </w:r>
          </w:p>
        </w:tc>
        <w:tc>
          <w:tcPr>
            <w:tcW w:w="566" w:type="dxa"/>
            <w:vAlign w:val="top"/>
          </w:tcPr>
          <w:p>
            <w:pPr>
              <w:pStyle w:val="4"/>
              <w:spacing w:before="67" w:line="241" w:lineRule="auto"/>
              <w:ind w:left="197"/>
            </w:pPr>
            <w:r>
              <w:rPr>
                <w:spacing w:val="-5"/>
              </w:rPr>
              <w:t>12</w:t>
            </w:r>
          </w:p>
        </w:tc>
        <w:tc>
          <w:tcPr>
            <w:tcW w:w="4592" w:type="dxa"/>
            <w:vAlign w:val="top"/>
          </w:tcPr>
          <w:p>
            <w:pPr>
              <w:pStyle w:val="4"/>
              <w:spacing w:before="67" w:line="219" w:lineRule="auto"/>
              <w:ind w:left="211"/>
            </w:pPr>
            <w:r>
              <w:rPr>
                <w:spacing w:val="-1"/>
              </w:rPr>
              <w:t>其他社会保障缴费</w:t>
            </w:r>
          </w:p>
        </w:tc>
        <w:tc>
          <w:tcPr>
            <w:tcW w:w="1367" w:type="dxa"/>
            <w:vAlign w:val="top"/>
          </w:tcPr>
          <w:p>
            <w:pPr>
              <w:pStyle w:val="4"/>
              <w:spacing w:before="67" w:line="239" w:lineRule="auto"/>
              <w:ind w:left="884"/>
            </w:pPr>
            <w:r>
              <w:rPr>
                <w:spacing w:val="-4"/>
              </w:rPr>
              <w:t>15.39</w:t>
            </w:r>
          </w:p>
        </w:tc>
        <w:tc>
          <w:tcPr>
            <w:tcW w:w="1365" w:type="dxa"/>
            <w:vAlign w:val="top"/>
          </w:tcPr>
          <w:p>
            <w:pPr>
              <w:pStyle w:val="4"/>
              <w:spacing w:before="67" w:line="239" w:lineRule="auto"/>
              <w:ind w:left="886"/>
            </w:pPr>
            <w:r>
              <w:rPr>
                <w:spacing w:val="-4"/>
              </w:rPr>
              <w:t>15.39</w:t>
            </w:r>
          </w:p>
        </w:tc>
        <w:tc>
          <w:tcPr>
            <w:tcW w:w="1430" w:type="dxa"/>
            <w:vAlign w:val="top"/>
          </w:tcPr>
          <w:p>
            <w:pPr>
              <w:rPr>
                <w:rFonts w:ascii="Arial"/>
                <w:sz w:val="21"/>
              </w:rPr>
            </w:pPr>
          </w:p>
        </w:tc>
      </w:tr>
      <w:tr>
        <w:trPr>
          <w:trHeight w:val="317" w:hRule="atLeast"/>
        </w:trPr>
        <w:tc>
          <w:tcPr>
            <w:tcW w:w="538" w:type="dxa"/>
            <w:vAlign w:val="top"/>
          </w:tcPr>
          <w:p>
            <w:pPr>
              <w:pStyle w:val="4"/>
              <w:spacing w:before="68"/>
              <w:ind w:left="128"/>
            </w:pPr>
            <w:r>
              <w:rPr>
                <w:spacing w:val="-2"/>
              </w:rPr>
              <w:t>301</w:t>
            </w:r>
          </w:p>
        </w:tc>
        <w:tc>
          <w:tcPr>
            <w:tcW w:w="566" w:type="dxa"/>
            <w:vAlign w:val="top"/>
          </w:tcPr>
          <w:p>
            <w:pPr>
              <w:pStyle w:val="4"/>
              <w:spacing w:before="68"/>
              <w:ind w:left="197"/>
            </w:pPr>
            <w:r>
              <w:rPr>
                <w:spacing w:val="-5"/>
              </w:rPr>
              <w:t>13</w:t>
            </w:r>
          </w:p>
        </w:tc>
        <w:tc>
          <w:tcPr>
            <w:tcW w:w="4592" w:type="dxa"/>
            <w:vAlign w:val="top"/>
          </w:tcPr>
          <w:p>
            <w:pPr>
              <w:pStyle w:val="4"/>
              <w:spacing w:before="68" w:line="220" w:lineRule="auto"/>
              <w:ind w:left="210"/>
            </w:pPr>
            <w:r>
              <w:rPr>
                <w:spacing w:val="-2"/>
              </w:rPr>
              <w:t>住房公积金</w:t>
            </w:r>
          </w:p>
        </w:tc>
        <w:tc>
          <w:tcPr>
            <w:tcW w:w="1367" w:type="dxa"/>
            <w:vAlign w:val="top"/>
          </w:tcPr>
          <w:p>
            <w:pPr>
              <w:pStyle w:val="4"/>
              <w:spacing w:before="68" w:line="239" w:lineRule="auto"/>
              <w:ind w:left="872"/>
            </w:pPr>
            <w:r>
              <w:rPr>
                <w:spacing w:val="-2"/>
              </w:rPr>
              <w:t>83.93</w:t>
            </w:r>
          </w:p>
        </w:tc>
        <w:tc>
          <w:tcPr>
            <w:tcW w:w="1365" w:type="dxa"/>
            <w:vAlign w:val="top"/>
          </w:tcPr>
          <w:p>
            <w:pPr>
              <w:pStyle w:val="4"/>
              <w:spacing w:before="68" w:line="239" w:lineRule="auto"/>
              <w:ind w:left="873"/>
            </w:pPr>
            <w:r>
              <w:rPr>
                <w:spacing w:val="-2"/>
              </w:rPr>
              <w:t>83.93</w:t>
            </w:r>
          </w:p>
        </w:tc>
        <w:tc>
          <w:tcPr>
            <w:tcW w:w="1430" w:type="dxa"/>
            <w:vAlign w:val="top"/>
          </w:tcPr>
          <w:p>
            <w:pPr>
              <w:rPr>
                <w:rFonts w:ascii="Arial"/>
                <w:sz w:val="21"/>
              </w:rPr>
            </w:pPr>
          </w:p>
        </w:tc>
      </w:tr>
      <w:tr>
        <w:trPr>
          <w:trHeight w:val="316" w:hRule="atLeast"/>
        </w:trPr>
        <w:tc>
          <w:tcPr>
            <w:tcW w:w="538" w:type="dxa"/>
            <w:vAlign w:val="top"/>
          </w:tcPr>
          <w:p>
            <w:pPr>
              <w:pStyle w:val="4"/>
              <w:spacing w:before="67"/>
              <w:ind w:left="128"/>
            </w:pPr>
            <w:r>
              <w:rPr>
                <w:spacing w:val="-2"/>
              </w:rPr>
              <w:t>301</w:t>
            </w:r>
          </w:p>
        </w:tc>
        <w:tc>
          <w:tcPr>
            <w:tcW w:w="566" w:type="dxa"/>
            <w:vAlign w:val="top"/>
          </w:tcPr>
          <w:p>
            <w:pPr>
              <w:pStyle w:val="4"/>
              <w:spacing w:before="67"/>
              <w:ind w:left="185"/>
            </w:pPr>
            <w:r>
              <w:rPr>
                <w:spacing w:val="-2"/>
              </w:rPr>
              <w:t>99</w:t>
            </w:r>
          </w:p>
        </w:tc>
        <w:tc>
          <w:tcPr>
            <w:tcW w:w="4592" w:type="dxa"/>
            <w:vAlign w:val="top"/>
          </w:tcPr>
          <w:p>
            <w:pPr>
              <w:pStyle w:val="4"/>
              <w:spacing w:before="68" w:line="220" w:lineRule="auto"/>
              <w:ind w:left="211"/>
            </w:pPr>
            <w:r>
              <w:rPr>
                <w:spacing w:val="-1"/>
              </w:rPr>
              <w:t>其他工资福利支出</w:t>
            </w:r>
          </w:p>
        </w:tc>
        <w:tc>
          <w:tcPr>
            <w:tcW w:w="1367" w:type="dxa"/>
            <w:vAlign w:val="top"/>
          </w:tcPr>
          <w:p>
            <w:pPr>
              <w:pStyle w:val="4"/>
              <w:spacing w:before="67" w:line="239" w:lineRule="auto"/>
              <w:ind w:left="873"/>
            </w:pPr>
            <w:r>
              <w:rPr>
                <w:spacing w:val="-2"/>
              </w:rPr>
              <w:t>20.98</w:t>
            </w:r>
          </w:p>
        </w:tc>
        <w:tc>
          <w:tcPr>
            <w:tcW w:w="1365" w:type="dxa"/>
            <w:vAlign w:val="top"/>
          </w:tcPr>
          <w:p>
            <w:pPr>
              <w:pStyle w:val="4"/>
              <w:spacing w:before="67" w:line="239" w:lineRule="auto"/>
              <w:ind w:left="875"/>
            </w:pPr>
            <w:r>
              <w:rPr>
                <w:spacing w:val="-2"/>
              </w:rPr>
              <w:t>20.98</w:t>
            </w:r>
          </w:p>
        </w:tc>
        <w:tc>
          <w:tcPr>
            <w:tcW w:w="1430" w:type="dxa"/>
            <w:vAlign w:val="top"/>
          </w:tcPr>
          <w:p>
            <w:pPr>
              <w:rPr>
                <w:rFonts w:ascii="Arial"/>
                <w:sz w:val="21"/>
              </w:rPr>
            </w:pPr>
          </w:p>
        </w:tc>
      </w:tr>
      <w:tr>
        <w:trPr>
          <w:trHeight w:val="317" w:hRule="atLeast"/>
        </w:trPr>
        <w:tc>
          <w:tcPr>
            <w:tcW w:w="538" w:type="dxa"/>
            <w:vAlign w:val="top"/>
          </w:tcPr>
          <w:p>
            <w:pPr>
              <w:pStyle w:val="4"/>
              <w:spacing w:before="68"/>
              <w:ind w:left="128"/>
            </w:pPr>
            <w:r>
              <w:rPr>
                <w:b/>
                <w:bCs/>
                <w:spacing w:val="-4"/>
              </w:rPr>
              <w:t>302</w:t>
            </w:r>
          </w:p>
        </w:tc>
        <w:tc>
          <w:tcPr>
            <w:tcW w:w="566" w:type="dxa"/>
            <w:vAlign w:val="top"/>
          </w:tcPr>
          <w:p>
            <w:pPr>
              <w:rPr>
                <w:rFonts w:ascii="Arial"/>
                <w:sz w:val="21"/>
              </w:rPr>
            </w:pPr>
          </w:p>
        </w:tc>
        <w:tc>
          <w:tcPr>
            <w:tcW w:w="4592" w:type="dxa"/>
            <w:vAlign w:val="top"/>
          </w:tcPr>
          <w:p>
            <w:pPr>
              <w:pStyle w:val="4"/>
              <w:spacing w:before="68" w:line="220" w:lineRule="auto"/>
              <w:ind w:left="32"/>
            </w:pPr>
            <w:r>
              <w:rPr>
                <w:b/>
                <w:bCs/>
                <w:spacing w:val="-3"/>
              </w:rPr>
              <w:t>商品和服务支出</w:t>
            </w:r>
          </w:p>
        </w:tc>
        <w:tc>
          <w:tcPr>
            <w:tcW w:w="1367" w:type="dxa"/>
            <w:vAlign w:val="top"/>
          </w:tcPr>
          <w:p>
            <w:pPr>
              <w:pStyle w:val="4"/>
              <w:spacing w:before="68" w:line="239" w:lineRule="auto"/>
              <w:ind w:left="777"/>
            </w:pPr>
            <w:r>
              <w:rPr>
                <w:b/>
                <w:bCs/>
                <w:spacing w:val="-2"/>
              </w:rPr>
              <w:t>457.85</w:t>
            </w:r>
          </w:p>
        </w:tc>
        <w:tc>
          <w:tcPr>
            <w:tcW w:w="1365" w:type="dxa"/>
            <w:vAlign w:val="top"/>
          </w:tcPr>
          <w:p>
            <w:pPr>
              <w:rPr>
                <w:rFonts w:ascii="Arial"/>
                <w:sz w:val="21"/>
              </w:rPr>
            </w:pPr>
          </w:p>
        </w:tc>
        <w:tc>
          <w:tcPr>
            <w:tcW w:w="1430" w:type="dxa"/>
            <w:vAlign w:val="top"/>
          </w:tcPr>
          <w:p>
            <w:pPr>
              <w:pStyle w:val="4"/>
              <w:spacing w:before="68" w:line="239" w:lineRule="auto"/>
              <w:ind w:left="839"/>
            </w:pPr>
            <w:r>
              <w:rPr>
                <w:b/>
                <w:bCs/>
                <w:spacing w:val="-2"/>
              </w:rPr>
              <w:t>457.85</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5"/>
            </w:pPr>
            <w:r>
              <w:rPr>
                <w:spacing w:val="-4"/>
              </w:rPr>
              <w:t>01</w:t>
            </w:r>
          </w:p>
        </w:tc>
        <w:tc>
          <w:tcPr>
            <w:tcW w:w="4592" w:type="dxa"/>
            <w:vAlign w:val="top"/>
          </w:tcPr>
          <w:p>
            <w:pPr>
              <w:pStyle w:val="4"/>
              <w:spacing w:before="67" w:line="220" w:lineRule="auto"/>
              <w:ind w:left="214"/>
            </w:pPr>
            <w:r>
              <w:rPr>
                <w:spacing w:val="-3"/>
              </w:rPr>
              <w:t>办公费</w:t>
            </w:r>
          </w:p>
        </w:tc>
        <w:tc>
          <w:tcPr>
            <w:tcW w:w="1367" w:type="dxa"/>
            <w:vAlign w:val="top"/>
          </w:tcPr>
          <w:p>
            <w:pPr>
              <w:pStyle w:val="4"/>
              <w:spacing w:before="68" w:line="239" w:lineRule="auto"/>
              <w:ind w:left="786"/>
            </w:pPr>
            <w:r>
              <w:rPr>
                <w:spacing w:val="-2"/>
              </w:rPr>
              <w:t>316.03</w:t>
            </w:r>
          </w:p>
        </w:tc>
        <w:tc>
          <w:tcPr>
            <w:tcW w:w="1365" w:type="dxa"/>
            <w:vAlign w:val="top"/>
          </w:tcPr>
          <w:p>
            <w:pPr>
              <w:rPr>
                <w:rFonts w:ascii="Arial"/>
                <w:sz w:val="21"/>
              </w:rPr>
            </w:pPr>
          </w:p>
        </w:tc>
        <w:tc>
          <w:tcPr>
            <w:tcW w:w="1430" w:type="dxa"/>
            <w:vAlign w:val="top"/>
          </w:tcPr>
          <w:p>
            <w:pPr>
              <w:pStyle w:val="4"/>
              <w:spacing w:before="68" w:line="239" w:lineRule="auto"/>
              <w:ind w:left="848"/>
            </w:pPr>
            <w:r>
              <w:rPr>
                <w:spacing w:val="-2"/>
              </w:rPr>
              <w:t>316.03</w:t>
            </w:r>
          </w:p>
        </w:tc>
      </w:tr>
      <w:tr>
        <w:trPr>
          <w:trHeight w:val="319" w:hRule="atLeast"/>
        </w:trPr>
        <w:tc>
          <w:tcPr>
            <w:tcW w:w="538" w:type="dxa"/>
            <w:vAlign w:val="top"/>
          </w:tcPr>
          <w:p>
            <w:pPr>
              <w:pStyle w:val="4"/>
              <w:spacing w:before="69"/>
              <w:ind w:left="128"/>
            </w:pPr>
            <w:r>
              <w:rPr>
                <w:spacing w:val="-2"/>
              </w:rPr>
              <w:t>302</w:t>
            </w:r>
          </w:p>
        </w:tc>
        <w:tc>
          <w:tcPr>
            <w:tcW w:w="566" w:type="dxa"/>
            <w:vAlign w:val="top"/>
          </w:tcPr>
          <w:p>
            <w:pPr>
              <w:pStyle w:val="4"/>
              <w:spacing w:before="69"/>
              <w:ind w:left="185"/>
            </w:pPr>
            <w:r>
              <w:rPr>
                <w:spacing w:val="-2"/>
              </w:rPr>
              <w:t>05</w:t>
            </w:r>
          </w:p>
        </w:tc>
        <w:tc>
          <w:tcPr>
            <w:tcW w:w="4592" w:type="dxa"/>
            <w:vAlign w:val="top"/>
          </w:tcPr>
          <w:p>
            <w:pPr>
              <w:pStyle w:val="4"/>
              <w:spacing w:before="69" w:line="220" w:lineRule="auto"/>
              <w:ind w:left="213"/>
            </w:pPr>
            <w:r>
              <w:rPr>
                <w:spacing w:val="-3"/>
              </w:rPr>
              <w:t>水费</w:t>
            </w:r>
          </w:p>
        </w:tc>
        <w:tc>
          <w:tcPr>
            <w:tcW w:w="1367" w:type="dxa"/>
            <w:vAlign w:val="top"/>
          </w:tcPr>
          <w:p>
            <w:pPr>
              <w:pStyle w:val="4"/>
              <w:spacing w:before="70" w:line="239" w:lineRule="auto"/>
              <w:ind w:left="966"/>
            </w:pPr>
            <w:r>
              <w:rPr>
                <w:spacing w:val="-3"/>
              </w:rPr>
              <w:t>5.00</w:t>
            </w:r>
          </w:p>
        </w:tc>
        <w:tc>
          <w:tcPr>
            <w:tcW w:w="1365" w:type="dxa"/>
            <w:vAlign w:val="top"/>
          </w:tcPr>
          <w:p>
            <w:pPr>
              <w:rPr>
                <w:rFonts w:ascii="Arial"/>
                <w:sz w:val="21"/>
              </w:rPr>
            </w:pPr>
          </w:p>
        </w:tc>
        <w:tc>
          <w:tcPr>
            <w:tcW w:w="1430" w:type="dxa"/>
            <w:vAlign w:val="top"/>
          </w:tcPr>
          <w:p>
            <w:pPr>
              <w:pStyle w:val="4"/>
              <w:spacing w:before="70" w:line="239" w:lineRule="auto"/>
              <w:ind w:left="1028"/>
            </w:pPr>
            <w:r>
              <w:rPr>
                <w:spacing w:val="-3"/>
              </w:rPr>
              <w:t>5.00</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5"/>
            </w:pPr>
            <w:r>
              <w:rPr>
                <w:spacing w:val="-2"/>
              </w:rPr>
              <w:t>06</w:t>
            </w:r>
          </w:p>
        </w:tc>
        <w:tc>
          <w:tcPr>
            <w:tcW w:w="4592" w:type="dxa"/>
            <w:vAlign w:val="top"/>
          </w:tcPr>
          <w:p>
            <w:pPr>
              <w:pStyle w:val="4"/>
              <w:spacing w:before="68" w:line="220" w:lineRule="auto"/>
              <w:ind w:left="232"/>
            </w:pPr>
            <w:r>
              <w:rPr>
                <w:spacing w:val="-8"/>
              </w:rPr>
              <w:t>电费</w:t>
            </w:r>
          </w:p>
        </w:tc>
        <w:tc>
          <w:tcPr>
            <w:tcW w:w="1367" w:type="dxa"/>
            <w:vAlign w:val="top"/>
          </w:tcPr>
          <w:p>
            <w:pPr>
              <w:pStyle w:val="4"/>
              <w:spacing w:before="68" w:line="239" w:lineRule="auto"/>
              <w:ind w:left="963"/>
            </w:pPr>
            <w:r>
              <w:rPr>
                <w:spacing w:val="-2"/>
              </w:rPr>
              <w:t>8.00</w:t>
            </w:r>
          </w:p>
        </w:tc>
        <w:tc>
          <w:tcPr>
            <w:tcW w:w="1365" w:type="dxa"/>
            <w:vAlign w:val="top"/>
          </w:tcPr>
          <w:p>
            <w:pPr>
              <w:rPr>
                <w:rFonts w:ascii="Arial"/>
                <w:sz w:val="21"/>
              </w:rPr>
            </w:pPr>
          </w:p>
        </w:tc>
        <w:tc>
          <w:tcPr>
            <w:tcW w:w="1430" w:type="dxa"/>
            <w:vAlign w:val="top"/>
          </w:tcPr>
          <w:p>
            <w:pPr>
              <w:pStyle w:val="4"/>
              <w:spacing w:before="68" w:line="239" w:lineRule="auto"/>
              <w:ind w:left="1025"/>
            </w:pPr>
            <w:r>
              <w:rPr>
                <w:spacing w:val="-2"/>
              </w:rPr>
              <w:t>8.00</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5"/>
            </w:pPr>
            <w:r>
              <w:rPr>
                <w:spacing w:val="-2"/>
              </w:rPr>
              <w:t>07</w:t>
            </w:r>
          </w:p>
        </w:tc>
        <w:tc>
          <w:tcPr>
            <w:tcW w:w="4592" w:type="dxa"/>
            <w:vAlign w:val="top"/>
          </w:tcPr>
          <w:p>
            <w:pPr>
              <w:pStyle w:val="4"/>
              <w:spacing w:before="68" w:line="220" w:lineRule="auto"/>
              <w:ind w:left="224"/>
            </w:pPr>
            <w:r>
              <w:rPr>
                <w:spacing w:val="-5"/>
              </w:rPr>
              <w:t>邮电费</w:t>
            </w:r>
          </w:p>
        </w:tc>
        <w:tc>
          <w:tcPr>
            <w:tcW w:w="1367" w:type="dxa"/>
            <w:vAlign w:val="top"/>
          </w:tcPr>
          <w:p>
            <w:pPr>
              <w:pStyle w:val="4"/>
              <w:spacing w:before="67" w:line="239" w:lineRule="auto"/>
              <w:ind w:left="975"/>
            </w:pPr>
            <w:r>
              <w:rPr>
                <w:spacing w:val="-5"/>
              </w:rPr>
              <w:t>1.53</w:t>
            </w:r>
          </w:p>
        </w:tc>
        <w:tc>
          <w:tcPr>
            <w:tcW w:w="1365" w:type="dxa"/>
            <w:vAlign w:val="top"/>
          </w:tcPr>
          <w:p>
            <w:pPr>
              <w:rPr>
                <w:rFonts w:ascii="Arial"/>
                <w:sz w:val="21"/>
              </w:rPr>
            </w:pPr>
          </w:p>
        </w:tc>
        <w:tc>
          <w:tcPr>
            <w:tcW w:w="1430" w:type="dxa"/>
            <w:vAlign w:val="top"/>
          </w:tcPr>
          <w:p>
            <w:pPr>
              <w:pStyle w:val="4"/>
              <w:spacing w:before="67" w:line="239" w:lineRule="auto"/>
              <w:ind w:left="1038"/>
            </w:pPr>
            <w:r>
              <w:rPr>
                <w:spacing w:val="-5"/>
              </w:rPr>
              <w:t>1.53</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5"/>
            </w:pPr>
            <w:r>
              <w:rPr>
                <w:spacing w:val="-2"/>
              </w:rPr>
              <w:t>08</w:t>
            </w:r>
          </w:p>
        </w:tc>
        <w:tc>
          <w:tcPr>
            <w:tcW w:w="4592" w:type="dxa"/>
            <w:vAlign w:val="top"/>
          </w:tcPr>
          <w:p>
            <w:pPr>
              <w:pStyle w:val="4"/>
              <w:spacing w:before="67" w:line="220" w:lineRule="auto"/>
              <w:ind w:left="213"/>
            </w:pPr>
            <w:r>
              <w:rPr>
                <w:spacing w:val="-3"/>
              </w:rPr>
              <w:t>取暖费</w:t>
            </w:r>
          </w:p>
        </w:tc>
        <w:tc>
          <w:tcPr>
            <w:tcW w:w="1367" w:type="dxa"/>
            <w:vAlign w:val="top"/>
          </w:tcPr>
          <w:p>
            <w:pPr>
              <w:pStyle w:val="4"/>
              <w:spacing w:before="67" w:line="239" w:lineRule="auto"/>
              <w:ind w:left="875"/>
            </w:pPr>
            <w:r>
              <w:rPr>
                <w:spacing w:val="-2"/>
              </w:rPr>
              <w:t>31.02</w:t>
            </w:r>
          </w:p>
        </w:tc>
        <w:tc>
          <w:tcPr>
            <w:tcW w:w="1365" w:type="dxa"/>
            <w:vAlign w:val="top"/>
          </w:tcPr>
          <w:p>
            <w:pPr>
              <w:rPr>
                <w:rFonts w:ascii="Arial"/>
                <w:sz w:val="21"/>
              </w:rPr>
            </w:pPr>
          </w:p>
        </w:tc>
        <w:tc>
          <w:tcPr>
            <w:tcW w:w="1430" w:type="dxa"/>
            <w:vAlign w:val="top"/>
          </w:tcPr>
          <w:p>
            <w:pPr>
              <w:pStyle w:val="4"/>
              <w:spacing w:before="67" w:line="239" w:lineRule="auto"/>
              <w:ind w:left="937"/>
            </w:pPr>
            <w:r>
              <w:rPr>
                <w:spacing w:val="-2"/>
              </w:rPr>
              <w:t>31.02</w:t>
            </w:r>
          </w:p>
        </w:tc>
      </w:tr>
      <w:tr>
        <w:trPr>
          <w:trHeight w:val="316" w:hRule="atLeast"/>
        </w:trPr>
        <w:tc>
          <w:tcPr>
            <w:tcW w:w="538" w:type="dxa"/>
            <w:vAlign w:val="top"/>
          </w:tcPr>
          <w:p>
            <w:pPr>
              <w:pStyle w:val="4"/>
              <w:spacing w:before="66"/>
              <w:ind w:left="128"/>
            </w:pPr>
            <w:r>
              <w:rPr>
                <w:spacing w:val="-2"/>
              </w:rPr>
              <w:t>302</w:t>
            </w:r>
          </w:p>
        </w:tc>
        <w:tc>
          <w:tcPr>
            <w:tcW w:w="566" w:type="dxa"/>
            <w:vAlign w:val="top"/>
          </w:tcPr>
          <w:p>
            <w:pPr>
              <w:pStyle w:val="4"/>
              <w:spacing w:before="66"/>
              <w:ind w:left="185"/>
            </w:pPr>
            <w:r>
              <w:rPr>
                <w:spacing w:val="-2"/>
              </w:rPr>
              <w:t>09</w:t>
            </w:r>
          </w:p>
        </w:tc>
        <w:tc>
          <w:tcPr>
            <w:tcW w:w="4592" w:type="dxa"/>
            <w:vAlign w:val="top"/>
          </w:tcPr>
          <w:p>
            <w:pPr>
              <w:pStyle w:val="4"/>
              <w:spacing w:before="66" w:line="220" w:lineRule="auto"/>
              <w:ind w:left="211"/>
            </w:pPr>
            <w:r>
              <w:rPr>
                <w:spacing w:val="-2"/>
              </w:rPr>
              <w:t>物业管理费</w:t>
            </w:r>
          </w:p>
        </w:tc>
        <w:tc>
          <w:tcPr>
            <w:tcW w:w="1367" w:type="dxa"/>
            <w:vAlign w:val="top"/>
          </w:tcPr>
          <w:p>
            <w:pPr>
              <w:pStyle w:val="4"/>
              <w:spacing w:before="66" w:line="239" w:lineRule="auto"/>
              <w:ind w:left="875"/>
            </w:pPr>
            <w:r>
              <w:rPr>
                <w:spacing w:val="-2"/>
              </w:rPr>
              <w:t>30.00</w:t>
            </w:r>
          </w:p>
        </w:tc>
        <w:tc>
          <w:tcPr>
            <w:tcW w:w="1365" w:type="dxa"/>
            <w:vAlign w:val="top"/>
          </w:tcPr>
          <w:p>
            <w:pPr>
              <w:rPr>
                <w:rFonts w:ascii="Arial"/>
                <w:sz w:val="21"/>
              </w:rPr>
            </w:pPr>
          </w:p>
        </w:tc>
        <w:tc>
          <w:tcPr>
            <w:tcW w:w="1430" w:type="dxa"/>
            <w:vAlign w:val="top"/>
          </w:tcPr>
          <w:p>
            <w:pPr>
              <w:pStyle w:val="4"/>
              <w:spacing w:before="66" w:line="239" w:lineRule="auto"/>
              <w:ind w:left="937"/>
            </w:pPr>
            <w:r>
              <w:rPr>
                <w:spacing w:val="-2"/>
              </w:rPr>
              <w:t>30.00</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line="241" w:lineRule="auto"/>
              <w:ind w:left="197"/>
            </w:pPr>
            <w:r>
              <w:rPr>
                <w:spacing w:val="-5"/>
              </w:rPr>
              <w:t>11</w:t>
            </w:r>
          </w:p>
        </w:tc>
        <w:tc>
          <w:tcPr>
            <w:tcW w:w="4592" w:type="dxa"/>
            <w:vAlign w:val="top"/>
          </w:tcPr>
          <w:p>
            <w:pPr>
              <w:pStyle w:val="4"/>
              <w:spacing w:before="67" w:line="220" w:lineRule="auto"/>
              <w:ind w:left="213"/>
            </w:pPr>
            <w:r>
              <w:rPr>
                <w:spacing w:val="-3"/>
              </w:rPr>
              <w:t>差旅费</w:t>
            </w:r>
          </w:p>
        </w:tc>
        <w:tc>
          <w:tcPr>
            <w:tcW w:w="1367" w:type="dxa"/>
            <w:vAlign w:val="top"/>
          </w:tcPr>
          <w:p>
            <w:pPr>
              <w:pStyle w:val="4"/>
              <w:spacing w:before="67" w:line="239" w:lineRule="auto"/>
              <w:ind w:left="873"/>
            </w:pPr>
            <w:r>
              <w:rPr>
                <w:spacing w:val="-2"/>
              </w:rPr>
              <w:t>25.74</w:t>
            </w:r>
          </w:p>
        </w:tc>
        <w:tc>
          <w:tcPr>
            <w:tcW w:w="1365" w:type="dxa"/>
            <w:vAlign w:val="top"/>
          </w:tcPr>
          <w:p>
            <w:pPr>
              <w:rPr>
                <w:rFonts w:ascii="Arial"/>
                <w:sz w:val="21"/>
              </w:rPr>
            </w:pPr>
          </w:p>
        </w:tc>
        <w:tc>
          <w:tcPr>
            <w:tcW w:w="1430" w:type="dxa"/>
            <w:vAlign w:val="top"/>
          </w:tcPr>
          <w:p>
            <w:pPr>
              <w:pStyle w:val="4"/>
              <w:spacing w:before="67" w:line="239" w:lineRule="auto"/>
              <w:ind w:left="935"/>
            </w:pPr>
            <w:r>
              <w:rPr>
                <w:spacing w:val="-2"/>
              </w:rPr>
              <w:t>25.74</w:t>
            </w:r>
          </w:p>
        </w:tc>
      </w:tr>
      <w:tr>
        <w:trPr>
          <w:trHeight w:val="319" w:hRule="atLeast"/>
        </w:trPr>
        <w:tc>
          <w:tcPr>
            <w:tcW w:w="538" w:type="dxa"/>
            <w:vAlign w:val="top"/>
          </w:tcPr>
          <w:p>
            <w:pPr>
              <w:pStyle w:val="4"/>
              <w:spacing w:before="69"/>
              <w:ind w:left="128"/>
            </w:pPr>
            <w:r>
              <w:rPr>
                <w:spacing w:val="-2"/>
              </w:rPr>
              <w:t>302</w:t>
            </w:r>
          </w:p>
        </w:tc>
        <w:tc>
          <w:tcPr>
            <w:tcW w:w="566" w:type="dxa"/>
            <w:vAlign w:val="top"/>
          </w:tcPr>
          <w:p>
            <w:pPr>
              <w:pStyle w:val="4"/>
              <w:spacing w:before="69"/>
              <w:ind w:left="197"/>
            </w:pPr>
            <w:r>
              <w:rPr>
                <w:spacing w:val="-5"/>
              </w:rPr>
              <w:t>16</w:t>
            </w:r>
          </w:p>
        </w:tc>
        <w:tc>
          <w:tcPr>
            <w:tcW w:w="4592" w:type="dxa"/>
            <w:vAlign w:val="top"/>
          </w:tcPr>
          <w:p>
            <w:pPr>
              <w:pStyle w:val="4"/>
              <w:spacing w:before="69" w:line="220" w:lineRule="auto"/>
              <w:ind w:left="211"/>
            </w:pPr>
            <w:r>
              <w:rPr>
                <w:spacing w:val="-2"/>
              </w:rPr>
              <w:t>培训费</w:t>
            </w:r>
          </w:p>
        </w:tc>
        <w:tc>
          <w:tcPr>
            <w:tcW w:w="1367" w:type="dxa"/>
            <w:vAlign w:val="top"/>
          </w:tcPr>
          <w:p>
            <w:pPr>
              <w:pStyle w:val="4"/>
              <w:spacing w:before="69" w:line="239" w:lineRule="auto"/>
              <w:ind w:left="966"/>
            </w:pPr>
            <w:r>
              <w:rPr>
                <w:spacing w:val="-3"/>
              </w:rPr>
              <w:t>5.00</w:t>
            </w:r>
          </w:p>
        </w:tc>
        <w:tc>
          <w:tcPr>
            <w:tcW w:w="1365" w:type="dxa"/>
            <w:vAlign w:val="top"/>
          </w:tcPr>
          <w:p>
            <w:pPr>
              <w:rPr>
                <w:rFonts w:ascii="Arial"/>
                <w:sz w:val="21"/>
              </w:rPr>
            </w:pPr>
          </w:p>
        </w:tc>
        <w:tc>
          <w:tcPr>
            <w:tcW w:w="1430" w:type="dxa"/>
            <w:vAlign w:val="top"/>
          </w:tcPr>
          <w:p>
            <w:pPr>
              <w:pStyle w:val="4"/>
              <w:spacing w:before="69" w:line="239" w:lineRule="auto"/>
              <w:ind w:left="1028"/>
            </w:pPr>
            <w:r>
              <w:rPr>
                <w:spacing w:val="-3"/>
              </w:rPr>
              <w:t>5.00</w:t>
            </w:r>
          </w:p>
        </w:tc>
      </w:tr>
      <w:tr>
        <w:trPr>
          <w:trHeight w:val="317" w:hRule="atLeast"/>
        </w:trPr>
        <w:tc>
          <w:tcPr>
            <w:tcW w:w="538" w:type="dxa"/>
            <w:vAlign w:val="top"/>
          </w:tcPr>
          <w:p>
            <w:pPr>
              <w:pStyle w:val="4"/>
              <w:spacing w:before="66"/>
              <w:ind w:left="128"/>
            </w:pPr>
            <w:r>
              <w:rPr>
                <w:spacing w:val="-2"/>
              </w:rPr>
              <w:t>302</w:t>
            </w:r>
          </w:p>
        </w:tc>
        <w:tc>
          <w:tcPr>
            <w:tcW w:w="566" w:type="dxa"/>
            <w:vAlign w:val="top"/>
          </w:tcPr>
          <w:p>
            <w:pPr>
              <w:pStyle w:val="4"/>
              <w:spacing w:before="66"/>
              <w:ind w:left="186"/>
            </w:pPr>
            <w:r>
              <w:rPr>
                <w:spacing w:val="-2"/>
              </w:rPr>
              <w:t>28</w:t>
            </w:r>
          </w:p>
        </w:tc>
        <w:tc>
          <w:tcPr>
            <w:tcW w:w="4592" w:type="dxa"/>
            <w:vAlign w:val="top"/>
          </w:tcPr>
          <w:p>
            <w:pPr>
              <w:pStyle w:val="4"/>
              <w:spacing w:before="66" w:line="219" w:lineRule="auto"/>
              <w:ind w:left="213"/>
            </w:pPr>
            <w:r>
              <w:rPr>
                <w:spacing w:val="-2"/>
              </w:rPr>
              <w:t>工会经费</w:t>
            </w:r>
          </w:p>
        </w:tc>
        <w:tc>
          <w:tcPr>
            <w:tcW w:w="1367" w:type="dxa"/>
            <w:vAlign w:val="top"/>
          </w:tcPr>
          <w:p>
            <w:pPr>
              <w:pStyle w:val="4"/>
              <w:spacing w:before="67" w:line="239" w:lineRule="auto"/>
              <w:ind w:left="884"/>
            </w:pPr>
            <w:r>
              <w:rPr>
                <w:spacing w:val="-4"/>
              </w:rPr>
              <w:t>13.99</w:t>
            </w:r>
          </w:p>
        </w:tc>
        <w:tc>
          <w:tcPr>
            <w:tcW w:w="1365" w:type="dxa"/>
            <w:vAlign w:val="top"/>
          </w:tcPr>
          <w:p>
            <w:pPr>
              <w:rPr>
                <w:rFonts w:ascii="Arial"/>
                <w:sz w:val="21"/>
              </w:rPr>
            </w:pPr>
          </w:p>
        </w:tc>
        <w:tc>
          <w:tcPr>
            <w:tcW w:w="1430" w:type="dxa"/>
            <w:vAlign w:val="top"/>
          </w:tcPr>
          <w:p>
            <w:pPr>
              <w:pStyle w:val="4"/>
              <w:spacing w:before="67" w:line="239" w:lineRule="auto"/>
              <w:ind w:left="946"/>
            </w:pPr>
            <w:r>
              <w:rPr>
                <w:spacing w:val="-4"/>
              </w:rPr>
              <w:t>13.99</w:t>
            </w:r>
          </w:p>
        </w:tc>
      </w:tr>
      <w:tr>
        <w:trPr>
          <w:trHeight w:val="316" w:hRule="atLeast"/>
        </w:trPr>
        <w:tc>
          <w:tcPr>
            <w:tcW w:w="538" w:type="dxa"/>
            <w:vAlign w:val="top"/>
          </w:tcPr>
          <w:p>
            <w:pPr>
              <w:pStyle w:val="4"/>
              <w:spacing w:before="66"/>
              <w:ind w:left="128"/>
            </w:pPr>
            <w:r>
              <w:rPr>
                <w:spacing w:val="-2"/>
              </w:rPr>
              <w:t>302</w:t>
            </w:r>
          </w:p>
        </w:tc>
        <w:tc>
          <w:tcPr>
            <w:tcW w:w="566" w:type="dxa"/>
            <w:vAlign w:val="top"/>
          </w:tcPr>
          <w:p>
            <w:pPr>
              <w:pStyle w:val="4"/>
              <w:spacing w:before="66"/>
              <w:ind w:left="186"/>
            </w:pPr>
            <w:r>
              <w:rPr>
                <w:spacing w:val="-2"/>
              </w:rPr>
              <w:t>29</w:t>
            </w:r>
          </w:p>
        </w:tc>
        <w:tc>
          <w:tcPr>
            <w:tcW w:w="4592" w:type="dxa"/>
            <w:vAlign w:val="top"/>
          </w:tcPr>
          <w:p>
            <w:pPr>
              <w:pStyle w:val="4"/>
              <w:spacing w:before="67" w:line="220" w:lineRule="auto"/>
              <w:ind w:left="210"/>
            </w:pPr>
            <w:r>
              <w:rPr>
                <w:spacing w:val="-2"/>
              </w:rPr>
              <w:t>福利费</w:t>
            </w:r>
          </w:p>
        </w:tc>
        <w:tc>
          <w:tcPr>
            <w:tcW w:w="1367" w:type="dxa"/>
            <w:vAlign w:val="top"/>
          </w:tcPr>
          <w:p>
            <w:pPr>
              <w:pStyle w:val="4"/>
              <w:spacing w:before="66" w:line="239" w:lineRule="auto"/>
              <w:ind w:left="884"/>
            </w:pPr>
            <w:r>
              <w:rPr>
                <w:spacing w:val="-4"/>
              </w:rPr>
              <w:t>12.59</w:t>
            </w:r>
          </w:p>
        </w:tc>
        <w:tc>
          <w:tcPr>
            <w:tcW w:w="1365" w:type="dxa"/>
            <w:vAlign w:val="top"/>
          </w:tcPr>
          <w:p>
            <w:pPr>
              <w:rPr>
                <w:rFonts w:ascii="Arial"/>
                <w:sz w:val="21"/>
              </w:rPr>
            </w:pPr>
          </w:p>
        </w:tc>
        <w:tc>
          <w:tcPr>
            <w:tcW w:w="1430" w:type="dxa"/>
            <w:vAlign w:val="top"/>
          </w:tcPr>
          <w:p>
            <w:pPr>
              <w:pStyle w:val="4"/>
              <w:spacing w:before="66" w:line="239" w:lineRule="auto"/>
              <w:ind w:left="946"/>
            </w:pPr>
            <w:r>
              <w:rPr>
                <w:spacing w:val="-4"/>
              </w:rPr>
              <w:t>12.59</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8"/>
            </w:pPr>
            <w:r>
              <w:rPr>
                <w:spacing w:val="-3"/>
              </w:rPr>
              <w:t>31</w:t>
            </w:r>
          </w:p>
        </w:tc>
        <w:tc>
          <w:tcPr>
            <w:tcW w:w="4592" w:type="dxa"/>
            <w:vAlign w:val="top"/>
          </w:tcPr>
          <w:p>
            <w:pPr>
              <w:pStyle w:val="4"/>
              <w:spacing w:before="66" w:line="220" w:lineRule="auto"/>
              <w:ind w:left="216"/>
            </w:pPr>
            <w:r>
              <w:rPr>
                <w:spacing w:val="-2"/>
              </w:rPr>
              <w:t>公务用车运行维护费</w:t>
            </w:r>
          </w:p>
        </w:tc>
        <w:tc>
          <w:tcPr>
            <w:tcW w:w="1367" w:type="dxa"/>
            <w:vAlign w:val="top"/>
          </w:tcPr>
          <w:p>
            <w:pPr>
              <w:pStyle w:val="4"/>
              <w:spacing w:before="67" w:line="239" w:lineRule="auto"/>
              <w:ind w:left="964"/>
            </w:pPr>
            <w:r>
              <w:rPr>
                <w:spacing w:val="-2"/>
              </w:rPr>
              <w:t>2.50</w:t>
            </w:r>
          </w:p>
        </w:tc>
        <w:tc>
          <w:tcPr>
            <w:tcW w:w="1365" w:type="dxa"/>
            <w:vAlign w:val="top"/>
          </w:tcPr>
          <w:p>
            <w:pPr>
              <w:rPr>
                <w:rFonts w:ascii="Arial"/>
                <w:sz w:val="21"/>
              </w:rPr>
            </w:pPr>
          </w:p>
        </w:tc>
        <w:tc>
          <w:tcPr>
            <w:tcW w:w="1430" w:type="dxa"/>
            <w:vAlign w:val="top"/>
          </w:tcPr>
          <w:p>
            <w:pPr>
              <w:pStyle w:val="4"/>
              <w:spacing w:before="67" w:line="239" w:lineRule="auto"/>
              <w:ind w:left="1026"/>
            </w:pPr>
            <w:r>
              <w:rPr>
                <w:spacing w:val="-2"/>
              </w:rPr>
              <w:t>2.50</w:t>
            </w:r>
          </w:p>
        </w:tc>
      </w:tr>
      <w:tr>
        <w:trPr>
          <w:trHeight w:val="316" w:hRule="atLeast"/>
        </w:trPr>
        <w:tc>
          <w:tcPr>
            <w:tcW w:w="538" w:type="dxa"/>
            <w:vAlign w:val="top"/>
          </w:tcPr>
          <w:p>
            <w:pPr>
              <w:pStyle w:val="4"/>
              <w:spacing w:before="66"/>
              <w:ind w:left="128"/>
            </w:pPr>
            <w:r>
              <w:rPr>
                <w:spacing w:val="-2"/>
              </w:rPr>
              <w:t>302</w:t>
            </w:r>
          </w:p>
        </w:tc>
        <w:tc>
          <w:tcPr>
            <w:tcW w:w="566" w:type="dxa"/>
            <w:vAlign w:val="top"/>
          </w:tcPr>
          <w:p>
            <w:pPr>
              <w:pStyle w:val="4"/>
              <w:spacing w:before="66"/>
              <w:ind w:left="188"/>
            </w:pPr>
            <w:r>
              <w:rPr>
                <w:spacing w:val="-3"/>
              </w:rPr>
              <w:t>39</w:t>
            </w:r>
          </w:p>
        </w:tc>
        <w:tc>
          <w:tcPr>
            <w:tcW w:w="4592" w:type="dxa"/>
            <w:vAlign w:val="top"/>
          </w:tcPr>
          <w:p>
            <w:pPr>
              <w:pStyle w:val="4"/>
              <w:spacing w:before="67" w:line="220" w:lineRule="auto"/>
              <w:ind w:left="211"/>
            </w:pPr>
            <w:r>
              <w:rPr>
                <w:spacing w:val="-2"/>
              </w:rPr>
              <w:t>其他交通费用</w:t>
            </w:r>
          </w:p>
        </w:tc>
        <w:tc>
          <w:tcPr>
            <w:tcW w:w="1367" w:type="dxa"/>
            <w:vAlign w:val="top"/>
          </w:tcPr>
          <w:p>
            <w:pPr>
              <w:pStyle w:val="4"/>
              <w:spacing w:before="66" w:line="239" w:lineRule="auto"/>
              <w:ind w:left="975"/>
            </w:pPr>
            <w:r>
              <w:rPr>
                <w:spacing w:val="-5"/>
              </w:rPr>
              <w:t>1.95</w:t>
            </w:r>
          </w:p>
        </w:tc>
        <w:tc>
          <w:tcPr>
            <w:tcW w:w="1365" w:type="dxa"/>
            <w:vAlign w:val="top"/>
          </w:tcPr>
          <w:p>
            <w:pPr>
              <w:rPr>
                <w:rFonts w:ascii="Arial"/>
                <w:sz w:val="21"/>
              </w:rPr>
            </w:pPr>
          </w:p>
        </w:tc>
        <w:tc>
          <w:tcPr>
            <w:tcW w:w="1430" w:type="dxa"/>
            <w:vAlign w:val="top"/>
          </w:tcPr>
          <w:p>
            <w:pPr>
              <w:pStyle w:val="4"/>
              <w:spacing w:before="66" w:line="239" w:lineRule="auto"/>
              <w:ind w:left="1038"/>
            </w:pPr>
            <w:r>
              <w:rPr>
                <w:spacing w:val="-5"/>
              </w:rPr>
              <w:t>1.95</w:t>
            </w:r>
          </w:p>
        </w:tc>
      </w:tr>
      <w:tr>
        <w:trPr>
          <w:trHeight w:val="317" w:hRule="atLeast"/>
        </w:trPr>
        <w:tc>
          <w:tcPr>
            <w:tcW w:w="538" w:type="dxa"/>
            <w:vAlign w:val="top"/>
          </w:tcPr>
          <w:p>
            <w:pPr>
              <w:pStyle w:val="4"/>
              <w:spacing w:before="67"/>
              <w:ind w:left="128"/>
            </w:pPr>
            <w:r>
              <w:rPr>
                <w:spacing w:val="-2"/>
              </w:rPr>
              <w:t>302</w:t>
            </w:r>
          </w:p>
        </w:tc>
        <w:tc>
          <w:tcPr>
            <w:tcW w:w="566" w:type="dxa"/>
            <w:vAlign w:val="top"/>
          </w:tcPr>
          <w:p>
            <w:pPr>
              <w:pStyle w:val="4"/>
              <w:spacing w:before="67"/>
              <w:ind w:left="185"/>
            </w:pPr>
            <w:r>
              <w:rPr>
                <w:spacing w:val="-2"/>
              </w:rPr>
              <w:t>99</w:t>
            </w:r>
          </w:p>
        </w:tc>
        <w:tc>
          <w:tcPr>
            <w:tcW w:w="4592" w:type="dxa"/>
            <w:vAlign w:val="top"/>
          </w:tcPr>
          <w:p>
            <w:pPr>
              <w:pStyle w:val="4"/>
              <w:spacing w:before="67" w:line="220" w:lineRule="auto"/>
              <w:ind w:left="211"/>
            </w:pPr>
            <w:r>
              <w:rPr>
                <w:spacing w:val="-1"/>
              </w:rPr>
              <w:t>其他商品和服务支出</w:t>
            </w:r>
          </w:p>
        </w:tc>
        <w:tc>
          <w:tcPr>
            <w:tcW w:w="1367" w:type="dxa"/>
            <w:vAlign w:val="top"/>
          </w:tcPr>
          <w:p>
            <w:pPr>
              <w:pStyle w:val="4"/>
              <w:spacing w:before="67" w:line="239" w:lineRule="auto"/>
              <w:ind w:left="961"/>
            </w:pPr>
            <w:r>
              <w:rPr>
                <w:spacing w:val="-2"/>
              </w:rPr>
              <w:t>4.50</w:t>
            </w:r>
          </w:p>
        </w:tc>
        <w:tc>
          <w:tcPr>
            <w:tcW w:w="1365" w:type="dxa"/>
            <w:vAlign w:val="top"/>
          </w:tcPr>
          <w:p>
            <w:pPr>
              <w:rPr>
                <w:rFonts w:ascii="Arial"/>
                <w:sz w:val="21"/>
              </w:rPr>
            </w:pPr>
          </w:p>
        </w:tc>
        <w:tc>
          <w:tcPr>
            <w:tcW w:w="1430" w:type="dxa"/>
            <w:vAlign w:val="top"/>
          </w:tcPr>
          <w:p>
            <w:pPr>
              <w:pStyle w:val="4"/>
              <w:spacing w:before="67" w:line="239" w:lineRule="auto"/>
              <w:ind w:left="1024"/>
            </w:pPr>
            <w:r>
              <w:rPr>
                <w:spacing w:val="-2"/>
              </w:rPr>
              <w:t>4.50</w:t>
            </w:r>
          </w:p>
        </w:tc>
      </w:tr>
      <w:tr>
        <w:trPr>
          <w:trHeight w:val="319" w:hRule="atLeast"/>
        </w:trPr>
        <w:tc>
          <w:tcPr>
            <w:tcW w:w="538" w:type="dxa"/>
            <w:vAlign w:val="top"/>
          </w:tcPr>
          <w:p>
            <w:pPr>
              <w:pStyle w:val="4"/>
              <w:spacing w:before="69"/>
              <w:ind w:left="128"/>
            </w:pPr>
            <w:r>
              <w:rPr>
                <w:b/>
                <w:bCs/>
                <w:spacing w:val="-4"/>
              </w:rPr>
              <w:t>303</w:t>
            </w:r>
          </w:p>
        </w:tc>
        <w:tc>
          <w:tcPr>
            <w:tcW w:w="566" w:type="dxa"/>
            <w:vAlign w:val="top"/>
          </w:tcPr>
          <w:p>
            <w:pPr>
              <w:rPr>
                <w:rFonts w:ascii="Arial"/>
                <w:sz w:val="21"/>
              </w:rPr>
            </w:pPr>
          </w:p>
        </w:tc>
        <w:tc>
          <w:tcPr>
            <w:tcW w:w="4592" w:type="dxa"/>
            <w:vAlign w:val="top"/>
          </w:tcPr>
          <w:p>
            <w:pPr>
              <w:pStyle w:val="4"/>
              <w:spacing w:before="69" w:line="220" w:lineRule="auto"/>
              <w:ind w:left="28"/>
            </w:pPr>
            <w:r>
              <w:rPr>
                <w:b/>
                <w:bCs/>
                <w:spacing w:val="-2"/>
              </w:rPr>
              <w:t>对个人和家庭的补助</w:t>
            </w:r>
          </w:p>
        </w:tc>
        <w:tc>
          <w:tcPr>
            <w:tcW w:w="1367" w:type="dxa"/>
            <w:vAlign w:val="top"/>
          </w:tcPr>
          <w:p>
            <w:pPr>
              <w:pStyle w:val="4"/>
              <w:spacing w:before="70" w:line="239" w:lineRule="auto"/>
              <w:ind w:left="870"/>
            </w:pPr>
            <w:r>
              <w:rPr>
                <w:b/>
                <w:bCs/>
                <w:spacing w:val="-3"/>
              </w:rPr>
              <w:t>62.30</w:t>
            </w:r>
          </w:p>
        </w:tc>
        <w:tc>
          <w:tcPr>
            <w:tcW w:w="1365" w:type="dxa"/>
            <w:vAlign w:val="top"/>
          </w:tcPr>
          <w:p>
            <w:pPr>
              <w:pStyle w:val="4"/>
              <w:spacing w:before="70" w:line="239" w:lineRule="auto"/>
              <w:ind w:left="872"/>
            </w:pPr>
            <w:r>
              <w:rPr>
                <w:b/>
                <w:bCs/>
                <w:spacing w:val="-3"/>
              </w:rPr>
              <w:t>62.30</w:t>
            </w:r>
          </w:p>
        </w:tc>
        <w:tc>
          <w:tcPr>
            <w:tcW w:w="1430" w:type="dxa"/>
            <w:vAlign w:val="top"/>
          </w:tcPr>
          <w:p>
            <w:pPr>
              <w:rPr>
                <w:rFonts w:ascii="Arial"/>
                <w:sz w:val="21"/>
              </w:rPr>
            </w:pPr>
          </w:p>
        </w:tc>
      </w:tr>
      <w:tr>
        <w:trPr>
          <w:trHeight w:val="316" w:hRule="atLeast"/>
        </w:trPr>
        <w:tc>
          <w:tcPr>
            <w:tcW w:w="538" w:type="dxa"/>
            <w:vAlign w:val="top"/>
          </w:tcPr>
          <w:p>
            <w:pPr>
              <w:pStyle w:val="4"/>
              <w:spacing w:before="67"/>
              <w:ind w:left="128"/>
            </w:pPr>
            <w:r>
              <w:rPr>
                <w:spacing w:val="-2"/>
              </w:rPr>
              <w:t>303</w:t>
            </w:r>
          </w:p>
        </w:tc>
        <w:tc>
          <w:tcPr>
            <w:tcW w:w="566" w:type="dxa"/>
            <w:vAlign w:val="top"/>
          </w:tcPr>
          <w:p>
            <w:pPr>
              <w:pStyle w:val="4"/>
              <w:spacing w:before="67"/>
              <w:ind w:left="185"/>
            </w:pPr>
            <w:r>
              <w:rPr>
                <w:spacing w:val="-2"/>
              </w:rPr>
              <w:t>02</w:t>
            </w:r>
          </w:p>
        </w:tc>
        <w:tc>
          <w:tcPr>
            <w:tcW w:w="4592" w:type="dxa"/>
            <w:vAlign w:val="top"/>
          </w:tcPr>
          <w:p>
            <w:pPr>
              <w:pStyle w:val="4"/>
              <w:spacing w:before="67" w:line="220" w:lineRule="auto"/>
              <w:ind w:left="211"/>
            </w:pPr>
            <w:r>
              <w:rPr>
                <w:spacing w:val="-2"/>
              </w:rPr>
              <w:t>退休费</w:t>
            </w:r>
          </w:p>
        </w:tc>
        <w:tc>
          <w:tcPr>
            <w:tcW w:w="1367" w:type="dxa"/>
            <w:vAlign w:val="top"/>
          </w:tcPr>
          <w:p>
            <w:pPr>
              <w:pStyle w:val="4"/>
              <w:spacing w:before="67" w:line="239" w:lineRule="auto"/>
              <w:ind w:left="870"/>
            </w:pPr>
            <w:r>
              <w:rPr>
                <w:spacing w:val="-1"/>
              </w:rPr>
              <w:t>49.11</w:t>
            </w:r>
          </w:p>
        </w:tc>
        <w:tc>
          <w:tcPr>
            <w:tcW w:w="1365" w:type="dxa"/>
            <w:vAlign w:val="top"/>
          </w:tcPr>
          <w:p>
            <w:pPr>
              <w:pStyle w:val="4"/>
              <w:spacing w:before="67" w:line="239" w:lineRule="auto"/>
              <w:ind w:left="872"/>
            </w:pPr>
            <w:r>
              <w:rPr>
                <w:spacing w:val="-1"/>
              </w:rPr>
              <w:t>49.11</w:t>
            </w:r>
          </w:p>
        </w:tc>
        <w:tc>
          <w:tcPr>
            <w:tcW w:w="1430" w:type="dxa"/>
            <w:vAlign w:val="top"/>
          </w:tcPr>
          <w:p>
            <w:pPr>
              <w:rPr>
                <w:rFonts w:ascii="Arial"/>
                <w:sz w:val="21"/>
              </w:rPr>
            </w:pPr>
          </w:p>
        </w:tc>
      </w:tr>
      <w:tr>
        <w:trPr>
          <w:trHeight w:val="321" w:hRule="atLeast"/>
        </w:trPr>
        <w:tc>
          <w:tcPr>
            <w:tcW w:w="538" w:type="dxa"/>
            <w:vAlign w:val="top"/>
          </w:tcPr>
          <w:p>
            <w:pPr>
              <w:pStyle w:val="4"/>
              <w:spacing w:before="68"/>
              <w:ind w:left="128"/>
            </w:pPr>
            <w:r>
              <w:rPr>
                <w:spacing w:val="-2"/>
              </w:rPr>
              <w:t>303</w:t>
            </w:r>
          </w:p>
        </w:tc>
        <w:tc>
          <w:tcPr>
            <w:tcW w:w="566" w:type="dxa"/>
            <w:vAlign w:val="top"/>
          </w:tcPr>
          <w:p>
            <w:pPr>
              <w:pStyle w:val="4"/>
              <w:spacing w:before="68"/>
              <w:ind w:left="185"/>
            </w:pPr>
            <w:r>
              <w:rPr>
                <w:spacing w:val="-2"/>
              </w:rPr>
              <w:t>99</w:t>
            </w:r>
          </w:p>
        </w:tc>
        <w:tc>
          <w:tcPr>
            <w:tcW w:w="4592" w:type="dxa"/>
            <w:vAlign w:val="top"/>
          </w:tcPr>
          <w:p>
            <w:pPr>
              <w:pStyle w:val="4"/>
              <w:spacing w:before="67" w:line="220" w:lineRule="auto"/>
              <w:ind w:left="211"/>
            </w:pPr>
            <w:r>
              <w:rPr>
                <w:spacing w:val="-1"/>
              </w:rPr>
              <w:t>其他对个人和家庭的补助</w:t>
            </w:r>
          </w:p>
        </w:tc>
        <w:tc>
          <w:tcPr>
            <w:tcW w:w="1367" w:type="dxa"/>
            <w:vAlign w:val="top"/>
          </w:tcPr>
          <w:p>
            <w:pPr>
              <w:pStyle w:val="4"/>
              <w:spacing w:before="68" w:line="239" w:lineRule="auto"/>
              <w:ind w:left="884"/>
            </w:pPr>
            <w:r>
              <w:rPr>
                <w:spacing w:val="-4"/>
              </w:rPr>
              <w:t>13.19</w:t>
            </w:r>
          </w:p>
        </w:tc>
        <w:tc>
          <w:tcPr>
            <w:tcW w:w="1365" w:type="dxa"/>
            <w:vAlign w:val="top"/>
          </w:tcPr>
          <w:p>
            <w:pPr>
              <w:pStyle w:val="4"/>
              <w:spacing w:before="68" w:line="239" w:lineRule="auto"/>
              <w:ind w:left="886"/>
            </w:pPr>
            <w:r>
              <w:rPr>
                <w:spacing w:val="-4"/>
              </w:rPr>
              <w:t>13.19</w:t>
            </w:r>
          </w:p>
        </w:tc>
        <w:tc>
          <w:tcPr>
            <w:tcW w:w="14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1907" w:h="16839"/>
          <w:pgMar w:top="1160" w:right="938" w:bottom="1395" w:left="1104" w:header="0" w:footer="1168" w:gutter="0"/>
          <w:cols w:space="720" w:num="1"/>
        </w:sectPr>
      </w:pPr>
    </w:p>
    <w:p>
      <w:pPr>
        <w:spacing w:before="184"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3"/>
          <w:sz w:val="18"/>
          <w:szCs w:val="18"/>
        </w:rPr>
        <w:t xml:space="preserve"> </w:t>
      </w:r>
      <w:r>
        <w:rPr>
          <w:rFonts w:ascii="宋体" w:hAnsi="宋体" w:eastAsia="宋体" w:cs="宋体"/>
          <w:spacing w:val="-4"/>
          <w:sz w:val="18"/>
          <w:szCs w:val="18"/>
        </w:rPr>
        <w:t>7</w:t>
      </w:r>
    </w:p>
    <w:p>
      <w:pPr>
        <w:pStyle w:val="2"/>
        <w:spacing w:before="204" w:line="218" w:lineRule="auto"/>
        <w:ind w:left="5510"/>
      </w:pPr>
      <w:r>
        <w:rPr>
          <w:b/>
          <w:bCs/>
          <w:spacing w:val="-4"/>
        </w:rPr>
        <w:t>一般公共预算项目支出情况表</w:t>
      </w:r>
    </w:p>
    <w:p>
      <w:pPr>
        <w:spacing w:before="206" w:line="220"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53" w:lineRule="exact"/>
      </w:pPr>
    </w:p>
    <w:tbl>
      <w:tblPr>
        <w:tblW w:w="14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
        <w:gridCol w:w="254"/>
        <w:gridCol w:w="291"/>
        <w:gridCol w:w="2416"/>
        <w:gridCol w:w="2414"/>
        <w:gridCol w:w="825"/>
        <w:gridCol w:w="823"/>
        <w:gridCol w:w="823"/>
        <w:gridCol w:w="825"/>
        <w:gridCol w:w="823"/>
        <w:gridCol w:w="823"/>
        <w:gridCol w:w="826"/>
        <w:gridCol w:w="823"/>
        <w:gridCol w:w="823"/>
        <w:gridCol w:w="825"/>
        <w:gridCol w:w="828"/>
      </w:tblGrid>
      <w:tr>
        <w:trPr>
          <w:trHeight w:val="722" w:hRule="atLeast"/>
        </w:trPr>
        <w:tc>
          <w:tcPr>
            <w:tcW w:w="840" w:type="dxa"/>
            <w:gridSpan w:val="3"/>
            <w:vAlign w:val="top"/>
          </w:tcPr>
          <w:p>
            <w:pPr>
              <w:pStyle w:val="4"/>
              <w:spacing w:before="267" w:line="219" w:lineRule="auto"/>
              <w:ind w:left="52"/>
            </w:pPr>
            <w:r>
              <w:rPr>
                <w:spacing w:val="-2"/>
              </w:rPr>
              <w:t>科目编码</w:t>
            </w:r>
          </w:p>
        </w:tc>
        <w:tc>
          <w:tcPr>
            <w:tcW w:w="2416"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8" w:line="219" w:lineRule="auto"/>
              <w:ind w:left="480"/>
            </w:pPr>
            <w:r>
              <w:rPr>
                <w:spacing w:val="-2"/>
              </w:rPr>
              <w:t>功能分类科目名称</w:t>
            </w:r>
          </w:p>
        </w:tc>
        <w:tc>
          <w:tcPr>
            <w:tcW w:w="2414"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9" w:line="220" w:lineRule="auto"/>
              <w:ind w:left="841"/>
            </w:pPr>
            <w:r>
              <w:rPr>
                <w:spacing w:val="-2"/>
              </w:rPr>
              <w:t>项目名称</w:t>
            </w:r>
          </w:p>
        </w:tc>
        <w:tc>
          <w:tcPr>
            <w:tcW w:w="825" w:type="dxa"/>
            <w:vMerge w:val="restart"/>
            <w:tcBorders>
              <w:bottom w:val="nil"/>
            </w:tcBorders>
            <w:vAlign w:val="top"/>
          </w:tcPr>
          <w:p>
            <w:pPr>
              <w:spacing w:line="367" w:lineRule="auto"/>
              <w:rPr>
                <w:rFonts w:ascii="Arial"/>
                <w:sz w:val="21"/>
              </w:rPr>
            </w:pPr>
          </w:p>
          <w:p>
            <w:pPr>
              <w:pStyle w:val="4"/>
              <w:spacing w:before="59" w:line="220" w:lineRule="auto"/>
              <w:ind w:left="47"/>
            </w:pPr>
            <w:r>
              <w:rPr>
                <w:spacing w:val="-2"/>
              </w:rPr>
              <w:t>项目支出</w:t>
            </w:r>
          </w:p>
          <w:p>
            <w:pPr>
              <w:pStyle w:val="4"/>
              <w:spacing w:before="97" w:line="221" w:lineRule="auto"/>
              <w:ind w:left="225"/>
            </w:pPr>
            <w:r>
              <w:rPr>
                <w:spacing w:val="-2"/>
              </w:rPr>
              <w:t>合计</w:t>
            </w:r>
          </w:p>
        </w:tc>
        <w:tc>
          <w:tcPr>
            <w:tcW w:w="823" w:type="dxa"/>
            <w:vMerge w:val="restart"/>
            <w:tcBorders>
              <w:bottom w:val="nil"/>
            </w:tcBorders>
            <w:vAlign w:val="top"/>
          </w:tcPr>
          <w:p>
            <w:pPr>
              <w:spacing w:line="368" w:lineRule="auto"/>
              <w:rPr>
                <w:rFonts w:ascii="Arial"/>
                <w:sz w:val="21"/>
              </w:rPr>
            </w:pPr>
          </w:p>
          <w:p>
            <w:pPr>
              <w:pStyle w:val="4"/>
              <w:spacing w:before="58" w:line="322" w:lineRule="auto"/>
              <w:ind w:left="225" w:right="59" w:hanging="178"/>
            </w:pPr>
            <w:r>
              <w:rPr>
                <w:spacing w:val="-3"/>
              </w:rPr>
              <w:t>工资福利</w:t>
            </w:r>
            <w:r>
              <w:rPr>
                <w:spacing w:val="1"/>
              </w:rPr>
              <w:t xml:space="preserve"> </w:t>
            </w:r>
            <w:r>
              <w:rPr>
                <w:spacing w:val="-2"/>
              </w:rPr>
              <w:t>支出</w:t>
            </w:r>
          </w:p>
        </w:tc>
        <w:tc>
          <w:tcPr>
            <w:tcW w:w="823" w:type="dxa"/>
            <w:vMerge w:val="restart"/>
            <w:tcBorders>
              <w:bottom w:val="nil"/>
            </w:tcBorders>
            <w:vAlign w:val="top"/>
          </w:tcPr>
          <w:p>
            <w:pPr>
              <w:spacing w:line="367" w:lineRule="auto"/>
              <w:rPr>
                <w:rFonts w:ascii="Arial"/>
                <w:sz w:val="21"/>
              </w:rPr>
            </w:pPr>
          </w:p>
          <w:p>
            <w:pPr>
              <w:pStyle w:val="4"/>
              <w:spacing w:before="58" w:line="220" w:lineRule="auto"/>
              <w:ind w:left="49"/>
            </w:pPr>
            <w:r>
              <w:rPr>
                <w:spacing w:val="-2"/>
              </w:rPr>
              <w:t>商品服务</w:t>
            </w:r>
          </w:p>
          <w:p>
            <w:pPr>
              <w:pStyle w:val="4"/>
              <w:spacing w:before="98" w:line="220" w:lineRule="auto"/>
              <w:ind w:left="226"/>
            </w:pPr>
            <w:r>
              <w:rPr>
                <w:spacing w:val="-2"/>
              </w:rPr>
              <w:t>支出</w:t>
            </w:r>
          </w:p>
        </w:tc>
        <w:tc>
          <w:tcPr>
            <w:tcW w:w="825" w:type="dxa"/>
            <w:vMerge w:val="restart"/>
            <w:tcBorders>
              <w:bottom w:val="nil"/>
            </w:tcBorders>
            <w:vAlign w:val="top"/>
          </w:tcPr>
          <w:p>
            <w:pPr>
              <w:pStyle w:val="4"/>
              <w:spacing w:before="271" w:line="220" w:lineRule="auto"/>
              <w:ind w:left="45"/>
            </w:pPr>
            <w:r>
              <w:rPr>
                <w:spacing w:val="-2"/>
              </w:rPr>
              <w:t>对个人和</w:t>
            </w:r>
          </w:p>
          <w:p>
            <w:pPr>
              <w:pStyle w:val="4"/>
              <w:spacing w:before="98" w:line="220" w:lineRule="auto"/>
              <w:ind w:left="47"/>
            </w:pPr>
            <w:r>
              <w:rPr>
                <w:spacing w:val="-2"/>
              </w:rPr>
              <w:t>家庭的补</w:t>
            </w:r>
          </w:p>
          <w:p>
            <w:pPr>
              <w:pStyle w:val="4"/>
              <w:spacing w:before="97" w:line="220" w:lineRule="auto"/>
              <w:ind w:left="315"/>
            </w:pPr>
            <w:r>
              <w:t>助</w:t>
            </w:r>
          </w:p>
        </w:tc>
        <w:tc>
          <w:tcPr>
            <w:tcW w:w="823" w:type="dxa"/>
            <w:vMerge w:val="restart"/>
            <w:tcBorders>
              <w:bottom w:val="nil"/>
            </w:tcBorders>
            <w:vAlign w:val="top"/>
          </w:tcPr>
          <w:p>
            <w:pPr>
              <w:pStyle w:val="4"/>
              <w:spacing w:before="271" w:line="220" w:lineRule="auto"/>
              <w:ind w:left="45"/>
            </w:pPr>
            <w:r>
              <w:rPr>
                <w:spacing w:val="-2"/>
              </w:rPr>
              <w:t>债务利息</w:t>
            </w:r>
          </w:p>
          <w:p>
            <w:pPr>
              <w:pStyle w:val="4"/>
              <w:spacing w:before="98" w:line="220" w:lineRule="auto"/>
              <w:ind w:left="43"/>
            </w:pPr>
            <w:r>
              <w:rPr>
                <w:spacing w:val="-2"/>
              </w:rPr>
              <w:t>及费用支</w:t>
            </w:r>
          </w:p>
          <w:p>
            <w:pPr>
              <w:pStyle w:val="4"/>
              <w:spacing w:before="97" w:line="223" w:lineRule="auto"/>
              <w:ind w:left="328"/>
            </w:pPr>
            <w:r>
              <w:t>出</w:t>
            </w:r>
          </w:p>
        </w:tc>
        <w:tc>
          <w:tcPr>
            <w:tcW w:w="823" w:type="dxa"/>
            <w:vMerge w:val="restart"/>
            <w:tcBorders>
              <w:bottom w:val="nil"/>
            </w:tcBorders>
            <w:vAlign w:val="top"/>
          </w:tcPr>
          <w:p>
            <w:pPr>
              <w:pStyle w:val="4"/>
              <w:spacing w:before="272" w:line="219" w:lineRule="auto"/>
              <w:ind w:left="54"/>
            </w:pPr>
            <w:r>
              <w:rPr>
                <w:spacing w:val="-3"/>
              </w:rPr>
              <w:t>资本性支</w:t>
            </w:r>
          </w:p>
          <w:p>
            <w:pPr>
              <w:pStyle w:val="4"/>
              <w:spacing w:before="98" w:line="323" w:lineRule="auto"/>
              <w:ind w:left="137" w:right="57" w:hanging="75"/>
            </w:pPr>
            <w:r>
              <w:rPr>
                <w:spacing w:val="-6"/>
              </w:rPr>
              <w:t>出（基本</w:t>
            </w:r>
            <w:r>
              <w:t xml:space="preserve"> </w:t>
            </w:r>
            <w:r>
              <w:rPr>
                <w:spacing w:val="-5"/>
              </w:rPr>
              <w:t>建设）</w:t>
            </w:r>
          </w:p>
        </w:tc>
        <w:tc>
          <w:tcPr>
            <w:tcW w:w="826" w:type="dxa"/>
            <w:vMerge w:val="restart"/>
            <w:tcBorders>
              <w:bottom w:val="nil"/>
            </w:tcBorders>
            <w:vAlign w:val="top"/>
          </w:tcPr>
          <w:p>
            <w:pPr>
              <w:spacing w:line="367" w:lineRule="auto"/>
              <w:rPr>
                <w:rFonts w:ascii="Arial"/>
                <w:sz w:val="21"/>
              </w:rPr>
            </w:pPr>
          </w:p>
          <w:p>
            <w:pPr>
              <w:pStyle w:val="4"/>
              <w:spacing w:before="58" w:line="219" w:lineRule="auto"/>
              <w:ind w:left="55"/>
            </w:pPr>
            <w:r>
              <w:rPr>
                <w:spacing w:val="-3"/>
              </w:rPr>
              <w:t>资本性支</w:t>
            </w:r>
          </w:p>
          <w:p>
            <w:pPr>
              <w:pStyle w:val="4"/>
              <w:spacing w:before="98" w:line="223" w:lineRule="auto"/>
              <w:ind w:left="331"/>
            </w:pPr>
            <w:r>
              <w:t>出</w:t>
            </w:r>
          </w:p>
        </w:tc>
        <w:tc>
          <w:tcPr>
            <w:tcW w:w="823" w:type="dxa"/>
            <w:vMerge w:val="restart"/>
            <w:tcBorders>
              <w:bottom w:val="nil"/>
            </w:tcBorders>
            <w:vAlign w:val="top"/>
          </w:tcPr>
          <w:p>
            <w:pPr>
              <w:pStyle w:val="4"/>
              <w:spacing w:before="272" w:line="220" w:lineRule="auto"/>
              <w:ind w:left="46"/>
            </w:pPr>
            <w:r>
              <w:rPr>
                <w:spacing w:val="-2"/>
              </w:rPr>
              <w:t>对企业补</w:t>
            </w:r>
          </w:p>
          <w:p>
            <w:pPr>
              <w:pStyle w:val="4"/>
              <w:spacing w:before="96" w:line="323" w:lineRule="auto"/>
              <w:ind w:left="137" w:right="57" w:hanging="90"/>
            </w:pPr>
            <w:r>
              <w:rPr>
                <w:spacing w:val="-2"/>
              </w:rPr>
              <w:t>助（基本</w:t>
            </w:r>
            <w:r>
              <w:t xml:space="preserve"> </w:t>
            </w:r>
            <w:r>
              <w:rPr>
                <w:spacing w:val="-5"/>
              </w:rPr>
              <w:t>建设）</w:t>
            </w:r>
          </w:p>
        </w:tc>
        <w:tc>
          <w:tcPr>
            <w:tcW w:w="823" w:type="dxa"/>
            <w:vMerge w:val="restart"/>
            <w:tcBorders>
              <w:bottom w:val="nil"/>
            </w:tcBorders>
            <w:vAlign w:val="top"/>
          </w:tcPr>
          <w:p>
            <w:pPr>
              <w:spacing w:line="367" w:lineRule="auto"/>
              <w:rPr>
                <w:rFonts w:ascii="Arial"/>
                <w:sz w:val="21"/>
              </w:rPr>
            </w:pPr>
          </w:p>
          <w:p>
            <w:pPr>
              <w:pStyle w:val="4"/>
              <w:spacing w:before="59" w:line="220" w:lineRule="auto"/>
              <w:ind w:left="47"/>
            </w:pPr>
            <w:r>
              <w:rPr>
                <w:spacing w:val="-2"/>
              </w:rPr>
              <w:t>对企业补</w:t>
            </w:r>
          </w:p>
          <w:p>
            <w:pPr>
              <w:pStyle w:val="4"/>
              <w:spacing w:before="97" w:line="220" w:lineRule="auto"/>
              <w:ind w:left="316"/>
            </w:pPr>
            <w:r>
              <w:t>助</w:t>
            </w:r>
          </w:p>
        </w:tc>
        <w:tc>
          <w:tcPr>
            <w:tcW w:w="825" w:type="dxa"/>
            <w:vMerge w:val="restart"/>
            <w:tcBorders>
              <w:bottom w:val="nil"/>
            </w:tcBorders>
            <w:vAlign w:val="top"/>
          </w:tcPr>
          <w:p>
            <w:pPr>
              <w:pStyle w:val="4"/>
              <w:spacing w:before="272" w:line="219" w:lineRule="auto"/>
              <w:ind w:left="47"/>
            </w:pPr>
            <w:r>
              <w:rPr>
                <w:spacing w:val="-2"/>
              </w:rPr>
              <w:t>对社会保</w:t>
            </w:r>
          </w:p>
          <w:p>
            <w:pPr>
              <w:pStyle w:val="4"/>
              <w:spacing w:before="98" w:line="220" w:lineRule="auto"/>
              <w:ind w:left="57"/>
            </w:pPr>
            <w:r>
              <w:rPr>
                <w:spacing w:val="-4"/>
              </w:rPr>
              <w:t>障基金补</w:t>
            </w:r>
          </w:p>
          <w:p>
            <w:pPr>
              <w:pStyle w:val="4"/>
              <w:spacing w:before="98" w:line="220" w:lineRule="auto"/>
              <w:ind w:left="316"/>
            </w:pPr>
            <w:r>
              <w:t>助</w:t>
            </w:r>
          </w:p>
        </w:tc>
        <w:tc>
          <w:tcPr>
            <w:tcW w:w="828"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9" w:line="220" w:lineRule="auto"/>
              <w:ind w:left="46"/>
            </w:pPr>
            <w:r>
              <w:rPr>
                <w:spacing w:val="-2"/>
              </w:rPr>
              <w:t>其他支出</w:t>
            </w:r>
          </w:p>
        </w:tc>
      </w:tr>
      <w:tr>
        <w:trPr>
          <w:trHeight w:val="626" w:hRule="atLeast"/>
        </w:trPr>
        <w:tc>
          <w:tcPr>
            <w:tcW w:w="295" w:type="dxa"/>
            <w:vAlign w:val="top"/>
          </w:tcPr>
          <w:p>
            <w:pPr>
              <w:pStyle w:val="4"/>
              <w:spacing w:before="216" w:line="220" w:lineRule="auto"/>
              <w:ind w:left="47"/>
            </w:pPr>
            <w:r>
              <w:t>类</w:t>
            </w:r>
          </w:p>
        </w:tc>
        <w:tc>
          <w:tcPr>
            <w:tcW w:w="254" w:type="dxa"/>
            <w:vAlign w:val="top"/>
          </w:tcPr>
          <w:p>
            <w:pPr>
              <w:pStyle w:val="4"/>
              <w:spacing w:before="217" w:line="221" w:lineRule="auto"/>
              <w:ind w:left="29"/>
            </w:pPr>
            <w:r>
              <w:t>款</w:t>
            </w:r>
          </w:p>
        </w:tc>
        <w:tc>
          <w:tcPr>
            <w:tcW w:w="291" w:type="dxa"/>
            <w:vAlign w:val="top"/>
          </w:tcPr>
          <w:p>
            <w:pPr>
              <w:pStyle w:val="4"/>
              <w:spacing w:before="217" w:line="220" w:lineRule="auto"/>
              <w:ind w:left="49"/>
            </w:pPr>
            <w:r>
              <w:t>项</w:t>
            </w:r>
          </w:p>
        </w:tc>
        <w:tc>
          <w:tcPr>
            <w:tcW w:w="2416" w:type="dxa"/>
            <w:vMerge w:val="continue"/>
            <w:tcBorders>
              <w:top w:val="nil"/>
            </w:tcBorders>
            <w:vAlign w:val="top"/>
          </w:tcPr>
          <w:p>
            <w:pPr>
              <w:rPr>
                <w:rFonts w:ascii="Arial"/>
                <w:sz w:val="21"/>
              </w:rPr>
            </w:pPr>
          </w:p>
        </w:tc>
        <w:tc>
          <w:tcPr>
            <w:tcW w:w="2414"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6"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8" w:type="dxa"/>
            <w:vMerge w:val="continue"/>
            <w:tcBorders>
              <w:top w:val="nil"/>
            </w:tcBorders>
            <w:vAlign w:val="top"/>
          </w:tcPr>
          <w:p>
            <w:pPr>
              <w:rPr>
                <w:rFonts w:ascii="Arial"/>
                <w:sz w:val="21"/>
              </w:rPr>
            </w:pPr>
          </w:p>
        </w:tc>
      </w:tr>
      <w:tr>
        <w:trPr>
          <w:trHeight w:val="316" w:hRule="atLeast"/>
        </w:trPr>
        <w:tc>
          <w:tcPr>
            <w:tcW w:w="295" w:type="dxa"/>
            <w:vAlign w:val="top"/>
          </w:tcPr>
          <w:p>
            <w:pPr>
              <w:pStyle w:val="4"/>
              <w:spacing w:before="64"/>
              <w:ind w:left="63"/>
            </w:pPr>
            <w:r>
              <w:t>※</w:t>
            </w:r>
          </w:p>
        </w:tc>
        <w:tc>
          <w:tcPr>
            <w:tcW w:w="254" w:type="dxa"/>
            <w:vAlign w:val="top"/>
          </w:tcPr>
          <w:p>
            <w:pPr>
              <w:pStyle w:val="4"/>
              <w:spacing w:before="64"/>
              <w:ind w:left="44"/>
            </w:pPr>
            <w:r>
              <w:t>※</w:t>
            </w:r>
          </w:p>
        </w:tc>
        <w:tc>
          <w:tcPr>
            <w:tcW w:w="291" w:type="dxa"/>
            <w:vAlign w:val="top"/>
          </w:tcPr>
          <w:p>
            <w:pPr>
              <w:pStyle w:val="4"/>
              <w:spacing w:before="64"/>
              <w:ind w:left="61"/>
            </w:pPr>
            <w:r>
              <w:t>※</w:t>
            </w:r>
          </w:p>
        </w:tc>
        <w:tc>
          <w:tcPr>
            <w:tcW w:w="2416" w:type="dxa"/>
            <w:vAlign w:val="top"/>
          </w:tcPr>
          <w:p>
            <w:pPr>
              <w:pStyle w:val="4"/>
              <w:spacing w:before="64"/>
              <w:ind w:left="1124"/>
            </w:pPr>
            <w:r>
              <w:t>※</w:t>
            </w:r>
          </w:p>
        </w:tc>
        <w:tc>
          <w:tcPr>
            <w:tcW w:w="2414" w:type="dxa"/>
            <w:vAlign w:val="top"/>
          </w:tcPr>
          <w:p>
            <w:pPr>
              <w:pStyle w:val="4"/>
              <w:spacing w:before="64"/>
              <w:ind w:left="1125"/>
            </w:pPr>
            <w:r>
              <w:t>※</w:t>
            </w:r>
          </w:p>
        </w:tc>
        <w:tc>
          <w:tcPr>
            <w:tcW w:w="825" w:type="dxa"/>
            <w:vAlign w:val="top"/>
          </w:tcPr>
          <w:p>
            <w:pPr>
              <w:spacing w:before="81" w:line="224" w:lineRule="exact"/>
              <w:ind w:left="367"/>
              <w:rPr>
                <w:rFonts w:ascii="Calibri" w:hAnsi="Calibri" w:eastAsia="Calibri" w:cs="Calibri"/>
                <w:sz w:val="18"/>
                <w:szCs w:val="18"/>
              </w:rPr>
            </w:pPr>
            <w:r>
              <w:rPr>
                <w:rFonts w:ascii="Calibri" w:hAnsi="Calibri" w:eastAsia="Calibri" w:cs="Calibri"/>
                <w:position w:val="1"/>
                <w:sz w:val="18"/>
                <w:szCs w:val="18"/>
              </w:rPr>
              <w:t>1</w:t>
            </w:r>
          </w:p>
        </w:tc>
        <w:tc>
          <w:tcPr>
            <w:tcW w:w="823" w:type="dxa"/>
            <w:vAlign w:val="top"/>
          </w:tcPr>
          <w:p>
            <w:pPr>
              <w:spacing w:before="81" w:line="224" w:lineRule="exact"/>
              <w:ind w:left="363"/>
              <w:rPr>
                <w:rFonts w:ascii="Calibri" w:hAnsi="Calibri" w:eastAsia="Calibri" w:cs="Calibri"/>
                <w:sz w:val="18"/>
                <w:szCs w:val="18"/>
              </w:rPr>
            </w:pPr>
            <w:r>
              <w:rPr>
                <w:rFonts w:ascii="Calibri" w:hAnsi="Calibri" w:eastAsia="Calibri" w:cs="Calibri"/>
                <w:position w:val="1"/>
                <w:sz w:val="18"/>
                <w:szCs w:val="18"/>
              </w:rPr>
              <w:t>2</w:t>
            </w:r>
          </w:p>
        </w:tc>
        <w:tc>
          <w:tcPr>
            <w:tcW w:w="823" w:type="dxa"/>
            <w:vAlign w:val="top"/>
          </w:tcPr>
          <w:p>
            <w:pPr>
              <w:spacing w:before="81" w:line="224" w:lineRule="exact"/>
              <w:ind w:left="362"/>
              <w:rPr>
                <w:rFonts w:ascii="Calibri" w:hAnsi="Calibri" w:eastAsia="Calibri" w:cs="Calibri"/>
                <w:sz w:val="18"/>
                <w:szCs w:val="18"/>
              </w:rPr>
            </w:pPr>
            <w:r>
              <w:rPr>
                <w:rFonts w:ascii="Calibri" w:hAnsi="Calibri" w:eastAsia="Calibri" w:cs="Calibri"/>
                <w:position w:val="1"/>
                <w:sz w:val="18"/>
                <w:szCs w:val="18"/>
              </w:rPr>
              <w:t>3</w:t>
            </w:r>
          </w:p>
        </w:tc>
        <w:tc>
          <w:tcPr>
            <w:tcW w:w="825" w:type="dxa"/>
            <w:vAlign w:val="top"/>
          </w:tcPr>
          <w:p>
            <w:pPr>
              <w:spacing w:before="81" w:line="224" w:lineRule="exact"/>
              <w:ind w:left="357"/>
              <w:rPr>
                <w:rFonts w:ascii="Calibri" w:hAnsi="Calibri" w:eastAsia="Calibri" w:cs="Calibri"/>
                <w:sz w:val="18"/>
                <w:szCs w:val="18"/>
              </w:rPr>
            </w:pPr>
            <w:r>
              <w:rPr>
                <w:rFonts w:ascii="Calibri" w:hAnsi="Calibri" w:eastAsia="Calibri" w:cs="Calibri"/>
                <w:position w:val="1"/>
                <w:sz w:val="18"/>
                <w:szCs w:val="18"/>
              </w:rPr>
              <w:t>4</w:t>
            </w:r>
          </w:p>
        </w:tc>
        <w:tc>
          <w:tcPr>
            <w:tcW w:w="823" w:type="dxa"/>
            <w:vAlign w:val="top"/>
          </w:tcPr>
          <w:p>
            <w:pPr>
              <w:spacing w:before="81" w:line="224" w:lineRule="exact"/>
              <w:ind w:left="360"/>
              <w:rPr>
                <w:rFonts w:ascii="Calibri" w:hAnsi="Calibri" w:eastAsia="Calibri" w:cs="Calibri"/>
                <w:sz w:val="18"/>
                <w:szCs w:val="18"/>
              </w:rPr>
            </w:pPr>
            <w:r>
              <w:rPr>
                <w:rFonts w:ascii="Calibri" w:hAnsi="Calibri" w:eastAsia="Calibri" w:cs="Calibri"/>
                <w:position w:val="1"/>
                <w:sz w:val="18"/>
                <w:szCs w:val="18"/>
              </w:rPr>
              <w:t>5</w:t>
            </w:r>
          </w:p>
        </w:tc>
        <w:tc>
          <w:tcPr>
            <w:tcW w:w="823" w:type="dxa"/>
            <w:vAlign w:val="top"/>
          </w:tcPr>
          <w:p>
            <w:pPr>
              <w:spacing w:before="81" w:line="224" w:lineRule="exact"/>
              <w:ind w:left="363"/>
              <w:rPr>
                <w:rFonts w:ascii="Calibri" w:hAnsi="Calibri" w:eastAsia="Calibri" w:cs="Calibri"/>
                <w:sz w:val="18"/>
                <w:szCs w:val="18"/>
              </w:rPr>
            </w:pPr>
            <w:r>
              <w:rPr>
                <w:rFonts w:ascii="Calibri" w:hAnsi="Calibri" w:eastAsia="Calibri" w:cs="Calibri"/>
                <w:position w:val="1"/>
                <w:sz w:val="18"/>
                <w:szCs w:val="18"/>
              </w:rPr>
              <w:t>6</w:t>
            </w:r>
          </w:p>
        </w:tc>
        <w:tc>
          <w:tcPr>
            <w:tcW w:w="826" w:type="dxa"/>
            <w:vAlign w:val="top"/>
          </w:tcPr>
          <w:p>
            <w:pPr>
              <w:spacing w:before="81" w:line="224" w:lineRule="exact"/>
              <w:ind w:left="363"/>
              <w:rPr>
                <w:rFonts w:ascii="Calibri" w:hAnsi="Calibri" w:eastAsia="Calibri" w:cs="Calibri"/>
                <w:sz w:val="18"/>
                <w:szCs w:val="18"/>
              </w:rPr>
            </w:pPr>
            <w:r>
              <w:rPr>
                <w:rFonts w:ascii="Calibri" w:hAnsi="Calibri" w:eastAsia="Calibri" w:cs="Calibri"/>
                <w:position w:val="1"/>
                <w:sz w:val="18"/>
                <w:szCs w:val="18"/>
              </w:rPr>
              <w:t>7</w:t>
            </w:r>
          </w:p>
        </w:tc>
        <w:tc>
          <w:tcPr>
            <w:tcW w:w="823" w:type="dxa"/>
            <w:vAlign w:val="top"/>
          </w:tcPr>
          <w:p>
            <w:pPr>
              <w:spacing w:before="81" w:line="224" w:lineRule="exact"/>
              <w:ind w:left="362"/>
              <w:rPr>
                <w:rFonts w:ascii="Calibri" w:hAnsi="Calibri" w:eastAsia="Calibri" w:cs="Calibri"/>
                <w:sz w:val="18"/>
                <w:szCs w:val="18"/>
              </w:rPr>
            </w:pPr>
            <w:r>
              <w:rPr>
                <w:rFonts w:ascii="Calibri" w:hAnsi="Calibri" w:eastAsia="Calibri" w:cs="Calibri"/>
                <w:position w:val="1"/>
                <w:sz w:val="18"/>
                <w:szCs w:val="18"/>
              </w:rPr>
              <w:t>8</w:t>
            </w:r>
          </w:p>
        </w:tc>
        <w:tc>
          <w:tcPr>
            <w:tcW w:w="823" w:type="dxa"/>
            <w:vAlign w:val="top"/>
          </w:tcPr>
          <w:p>
            <w:pPr>
              <w:spacing w:before="81" w:line="224" w:lineRule="exact"/>
              <w:ind w:left="362"/>
              <w:rPr>
                <w:rFonts w:ascii="Calibri" w:hAnsi="Calibri" w:eastAsia="Calibri" w:cs="Calibri"/>
                <w:sz w:val="18"/>
                <w:szCs w:val="18"/>
              </w:rPr>
            </w:pPr>
            <w:r>
              <w:rPr>
                <w:rFonts w:ascii="Calibri" w:hAnsi="Calibri" w:eastAsia="Calibri" w:cs="Calibri"/>
                <w:position w:val="1"/>
                <w:sz w:val="18"/>
                <w:szCs w:val="18"/>
              </w:rPr>
              <w:t>9</w:t>
            </w:r>
          </w:p>
        </w:tc>
        <w:tc>
          <w:tcPr>
            <w:tcW w:w="825" w:type="dxa"/>
            <w:vAlign w:val="top"/>
          </w:tcPr>
          <w:p>
            <w:pPr>
              <w:spacing w:before="81" w:line="224" w:lineRule="exact"/>
              <w:ind w:left="325"/>
              <w:rPr>
                <w:rFonts w:ascii="Calibri" w:hAnsi="Calibri" w:eastAsia="Calibri" w:cs="Calibri"/>
                <w:sz w:val="18"/>
                <w:szCs w:val="18"/>
              </w:rPr>
            </w:pPr>
            <w:r>
              <w:rPr>
                <w:rFonts w:ascii="Calibri" w:hAnsi="Calibri" w:eastAsia="Calibri" w:cs="Calibri"/>
                <w:spacing w:val="-4"/>
                <w:position w:val="1"/>
                <w:sz w:val="18"/>
                <w:szCs w:val="18"/>
              </w:rPr>
              <w:t>10</w:t>
            </w:r>
          </w:p>
        </w:tc>
        <w:tc>
          <w:tcPr>
            <w:tcW w:w="828" w:type="dxa"/>
            <w:vAlign w:val="top"/>
          </w:tcPr>
          <w:p>
            <w:pPr>
              <w:spacing w:before="81" w:line="224" w:lineRule="exact"/>
              <w:ind w:left="323"/>
              <w:rPr>
                <w:rFonts w:ascii="Calibri" w:hAnsi="Calibri" w:eastAsia="Calibri" w:cs="Calibri"/>
                <w:sz w:val="18"/>
                <w:szCs w:val="18"/>
              </w:rPr>
            </w:pPr>
            <w:r>
              <w:rPr>
                <w:rFonts w:ascii="Calibri" w:hAnsi="Calibri" w:eastAsia="Calibri" w:cs="Calibri"/>
                <w:spacing w:val="-4"/>
                <w:position w:val="1"/>
                <w:sz w:val="18"/>
                <w:szCs w:val="18"/>
              </w:rPr>
              <w:t>11</w:t>
            </w:r>
          </w:p>
        </w:tc>
      </w:tr>
      <w:tr>
        <w:trPr>
          <w:trHeight w:val="316" w:hRule="atLeast"/>
        </w:trPr>
        <w:tc>
          <w:tcPr>
            <w:tcW w:w="295" w:type="dxa"/>
            <w:vAlign w:val="top"/>
          </w:tcPr>
          <w:p>
            <w:pPr>
              <w:rPr>
                <w:rFonts w:ascii="Arial"/>
                <w:sz w:val="21"/>
              </w:rPr>
            </w:pPr>
          </w:p>
        </w:tc>
        <w:tc>
          <w:tcPr>
            <w:tcW w:w="254" w:type="dxa"/>
            <w:vAlign w:val="top"/>
          </w:tcPr>
          <w:p>
            <w:pPr>
              <w:rPr>
                <w:rFonts w:ascii="Arial"/>
                <w:sz w:val="21"/>
              </w:rPr>
            </w:pPr>
          </w:p>
        </w:tc>
        <w:tc>
          <w:tcPr>
            <w:tcW w:w="291" w:type="dxa"/>
            <w:vAlign w:val="top"/>
          </w:tcPr>
          <w:p>
            <w:pPr>
              <w:rPr>
                <w:rFonts w:ascii="Arial"/>
                <w:sz w:val="21"/>
              </w:rPr>
            </w:pPr>
          </w:p>
        </w:tc>
        <w:tc>
          <w:tcPr>
            <w:tcW w:w="2416" w:type="dxa"/>
            <w:vAlign w:val="top"/>
          </w:tcPr>
          <w:p>
            <w:pPr>
              <w:pStyle w:val="4"/>
              <w:spacing w:before="89" w:line="236" w:lineRule="auto"/>
              <w:ind w:left="1069"/>
              <w:rPr>
                <w:sz w:val="12"/>
                <w:szCs w:val="12"/>
              </w:rPr>
            </w:pPr>
            <w:r>
              <w:rPr>
                <w:b/>
                <w:bCs/>
                <w:spacing w:val="5"/>
                <w:sz w:val="12"/>
                <w:szCs w:val="12"/>
              </w:rPr>
              <w:t>总计</w:t>
            </w:r>
          </w:p>
        </w:tc>
        <w:tc>
          <w:tcPr>
            <w:tcW w:w="2414" w:type="dxa"/>
            <w:vAlign w:val="top"/>
          </w:tcPr>
          <w:p>
            <w:pPr>
              <w:rPr>
                <w:rFonts w:ascii="Arial"/>
                <w:sz w:val="21"/>
              </w:rPr>
            </w:pPr>
          </w:p>
        </w:tc>
        <w:tc>
          <w:tcPr>
            <w:tcW w:w="825" w:type="dxa"/>
            <w:vAlign w:val="top"/>
          </w:tcPr>
          <w:p>
            <w:pPr>
              <w:pStyle w:val="4"/>
              <w:spacing w:before="89" w:line="165" w:lineRule="exact"/>
              <w:ind w:right="18"/>
              <w:jc w:val="right"/>
              <w:rPr>
                <w:sz w:val="12"/>
                <w:szCs w:val="12"/>
              </w:rPr>
            </w:pPr>
            <w:r>
              <w:rPr>
                <w:b/>
                <w:bCs/>
                <w:spacing w:val="3"/>
                <w:position w:val="1"/>
                <w:sz w:val="12"/>
                <w:szCs w:val="12"/>
              </w:rPr>
              <w:t>568.01</w:t>
            </w:r>
          </w:p>
        </w:tc>
        <w:tc>
          <w:tcPr>
            <w:tcW w:w="823" w:type="dxa"/>
            <w:vAlign w:val="top"/>
          </w:tcPr>
          <w:p>
            <w:pPr>
              <w:rPr>
                <w:rFonts w:ascii="Arial"/>
                <w:sz w:val="21"/>
              </w:rPr>
            </w:pPr>
          </w:p>
        </w:tc>
        <w:tc>
          <w:tcPr>
            <w:tcW w:w="823" w:type="dxa"/>
            <w:vAlign w:val="top"/>
          </w:tcPr>
          <w:p>
            <w:pPr>
              <w:pStyle w:val="4"/>
              <w:spacing w:before="89" w:line="165" w:lineRule="exact"/>
              <w:ind w:left="386"/>
              <w:rPr>
                <w:sz w:val="12"/>
                <w:szCs w:val="12"/>
              </w:rPr>
            </w:pPr>
            <w:r>
              <w:rPr>
                <w:b/>
                <w:bCs/>
                <w:spacing w:val="3"/>
                <w:position w:val="1"/>
                <w:sz w:val="12"/>
                <w:szCs w:val="12"/>
              </w:rPr>
              <w:t>241.07</w:t>
            </w:r>
          </w:p>
        </w:tc>
        <w:tc>
          <w:tcPr>
            <w:tcW w:w="825" w:type="dxa"/>
            <w:vAlign w:val="top"/>
          </w:tcPr>
          <w:p>
            <w:pPr>
              <w:pStyle w:val="4"/>
              <w:spacing w:before="89" w:line="165" w:lineRule="exact"/>
              <w:ind w:left="394"/>
              <w:rPr>
                <w:sz w:val="12"/>
                <w:szCs w:val="12"/>
              </w:rPr>
            </w:pPr>
            <w:r>
              <w:rPr>
                <w:b/>
                <w:bCs/>
                <w:spacing w:val="1"/>
                <w:position w:val="1"/>
                <w:sz w:val="12"/>
                <w:szCs w:val="12"/>
              </w:rPr>
              <w:t>158.40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89" w:line="165" w:lineRule="exact"/>
              <w:ind w:left="395"/>
              <w:rPr>
                <w:sz w:val="12"/>
                <w:szCs w:val="12"/>
              </w:rPr>
            </w:pPr>
            <w:r>
              <w:rPr>
                <w:b/>
                <w:bCs/>
                <w:spacing w:val="1"/>
                <w:position w:val="1"/>
                <w:sz w:val="12"/>
                <w:szCs w:val="12"/>
              </w:rPr>
              <w:t>168.54</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6" w:hRule="atLeast"/>
        </w:trPr>
        <w:tc>
          <w:tcPr>
            <w:tcW w:w="295" w:type="dxa"/>
            <w:vAlign w:val="top"/>
          </w:tcPr>
          <w:p>
            <w:pPr>
              <w:pStyle w:val="4"/>
              <w:spacing w:before="89" w:line="166" w:lineRule="exact"/>
              <w:ind w:left="40"/>
              <w:rPr>
                <w:sz w:val="12"/>
                <w:szCs w:val="12"/>
              </w:rPr>
            </w:pPr>
            <w:r>
              <w:rPr>
                <w:b/>
                <w:bCs/>
                <w:spacing w:val="2"/>
                <w:position w:val="1"/>
                <w:sz w:val="12"/>
                <w:szCs w:val="12"/>
              </w:rPr>
              <w:t>205</w:t>
            </w:r>
          </w:p>
        </w:tc>
        <w:tc>
          <w:tcPr>
            <w:tcW w:w="254" w:type="dxa"/>
            <w:vAlign w:val="top"/>
          </w:tcPr>
          <w:p>
            <w:pPr>
              <w:rPr>
                <w:rFonts w:ascii="Arial"/>
                <w:sz w:val="21"/>
              </w:rPr>
            </w:pPr>
          </w:p>
        </w:tc>
        <w:tc>
          <w:tcPr>
            <w:tcW w:w="291" w:type="dxa"/>
            <w:vAlign w:val="top"/>
          </w:tcPr>
          <w:p>
            <w:pPr>
              <w:rPr>
                <w:rFonts w:ascii="Arial"/>
                <w:sz w:val="21"/>
              </w:rPr>
            </w:pPr>
          </w:p>
        </w:tc>
        <w:tc>
          <w:tcPr>
            <w:tcW w:w="2416" w:type="dxa"/>
            <w:vAlign w:val="top"/>
          </w:tcPr>
          <w:p>
            <w:pPr>
              <w:pStyle w:val="4"/>
              <w:spacing w:before="90" w:line="234" w:lineRule="auto"/>
              <w:ind w:left="160"/>
              <w:rPr>
                <w:sz w:val="12"/>
                <w:szCs w:val="12"/>
              </w:rPr>
            </w:pPr>
            <w:r>
              <w:rPr>
                <w:b/>
                <w:bCs/>
                <w:spacing w:val="7"/>
                <w:sz w:val="12"/>
                <w:szCs w:val="12"/>
              </w:rPr>
              <w:t>教育支出</w:t>
            </w:r>
          </w:p>
        </w:tc>
        <w:tc>
          <w:tcPr>
            <w:tcW w:w="2414" w:type="dxa"/>
            <w:vAlign w:val="top"/>
          </w:tcPr>
          <w:p>
            <w:pPr>
              <w:rPr>
                <w:rFonts w:ascii="Arial"/>
                <w:sz w:val="21"/>
              </w:rPr>
            </w:pPr>
          </w:p>
        </w:tc>
        <w:tc>
          <w:tcPr>
            <w:tcW w:w="825" w:type="dxa"/>
            <w:vAlign w:val="top"/>
          </w:tcPr>
          <w:p>
            <w:pPr>
              <w:pStyle w:val="4"/>
              <w:spacing w:before="89" w:line="165" w:lineRule="exact"/>
              <w:ind w:right="18"/>
              <w:jc w:val="right"/>
              <w:rPr>
                <w:sz w:val="12"/>
                <w:szCs w:val="12"/>
              </w:rPr>
            </w:pPr>
            <w:r>
              <w:rPr>
                <w:b/>
                <w:bCs/>
                <w:spacing w:val="3"/>
                <w:position w:val="1"/>
                <w:sz w:val="12"/>
                <w:szCs w:val="12"/>
              </w:rPr>
              <w:t>568.01</w:t>
            </w:r>
          </w:p>
        </w:tc>
        <w:tc>
          <w:tcPr>
            <w:tcW w:w="823" w:type="dxa"/>
            <w:vAlign w:val="top"/>
          </w:tcPr>
          <w:p>
            <w:pPr>
              <w:rPr>
                <w:rFonts w:ascii="Arial"/>
                <w:sz w:val="21"/>
              </w:rPr>
            </w:pPr>
          </w:p>
        </w:tc>
        <w:tc>
          <w:tcPr>
            <w:tcW w:w="823" w:type="dxa"/>
            <w:vAlign w:val="top"/>
          </w:tcPr>
          <w:p>
            <w:pPr>
              <w:pStyle w:val="4"/>
              <w:spacing w:before="89" w:line="165" w:lineRule="exact"/>
              <w:ind w:left="386"/>
              <w:rPr>
                <w:sz w:val="12"/>
                <w:szCs w:val="12"/>
              </w:rPr>
            </w:pPr>
            <w:r>
              <w:rPr>
                <w:b/>
                <w:bCs/>
                <w:spacing w:val="3"/>
                <w:position w:val="1"/>
                <w:sz w:val="12"/>
                <w:szCs w:val="12"/>
              </w:rPr>
              <w:t>241.07</w:t>
            </w:r>
          </w:p>
        </w:tc>
        <w:tc>
          <w:tcPr>
            <w:tcW w:w="825" w:type="dxa"/>
            <w:vAlign w:val="top"/>
          </w:tcPr>
          <w:p>
            <w:pPr>
              <w:pStyle w:val="4"/>
              <w:spacing w:before="89" w:line="165" w:lineRule="exact"/>
              <w:ind w:left="394"/>
              <w:rPr>
                <w:sz w:val="12"/>
                <w:szCs w:val="12"/>
              </w:rPr>
            </w:pPr>
            <w:r>
              <w:rPr>
                <w:b/>
                <w:bCs/>
                <w:spacing w:val="1"/>
                <w:position w:val="1"/>
                <w:sz w:val="12"/>
                <w:szCs w:val="12"/>
              </w:rPr>
              <w:t>158.40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89" w:line="165" w:lineRule="exact"/>
              <w:ind w:left="395"/>
              <w:rPr>
                <w:sz w:val="12"/>
                <w:szCs w:val="12"/>
              </w:rPr>
            </w:pPr>
            <w:r>
              <w:rPr>
                <w:b/>
                <w:bCs/>
                <w:spacing w:val="1"/>
                <w:position w:val="1"/>
                <w:sz w:val="12"/>
                <w:szCs w:val="12"/>
              </w:rPr>
              <w:t>168.54</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9" w:hRule="atLeast"/>
        </w:trPr>
        <w:tc>
          <w:tcPr>
            <w:tcW w:w="295" w:type="dxa"/>
            <w:vAlign w:val="top"/>
          </w:tcPr>
          <w:p>
            <w:pPr>
              <w:pStyle w:val="4"/>
              <w:spacing w:before="92" w:line="166" w:lineRule="exact"/>
              <w:ind w:left="40"/>
              <w:rPr>
                <w:sz w:val="12"/>
                <w:szCs w:val="12"/>
              </w:rPr>
            </w:pPr>
            <w:r>
              <w:rPr>
                <w:b/>
                <w:bCs/>
                <w:spacing w:val="2"/>
                <w:position w:val="1"/>
                <w:sz w:val="12"/>
                <w:szCs w:val="12"/>
              </w:rPr>
              <w:t>205</w:t>
            </w:r>
          </w:p>
        </w:tc>
        <w:tc>
          <w:tcPr>
            <w:tcW w:w="254" w:type="dxa"/>
            <w:vAlign w:val="top"/>
          </w:tcPr>
          <w:p>
            <w:pPr>
              <w:pStyle w:val="4"/>
              <w:spacing w:before="92" w:line="166" w:lineRule="exact"/>
              <w:ind w:left="49"/>
              <w:rPr>
                <w:sz w:val="12"/>
                <w:szCs w:val="12"/>
              </w:rPr>
            </w:pPr>
            <w:r>
              <w:rPr>
                <w:b/>
                <w:bCs/>
                <w:spacing w:val="1"/>
                <w:position w:val="1"/>
                <w:sz w:val="12"/>
                <w:szCs w:val="12"/>
              </w:rPr>
              <w:t>03</w:t>
            </w:r>
          </w:p>
        </w:tc>
        <w:tc>
          <w:tcPr>
            <w:tcW w:w="291" w:type="dxa"/>
            <w:vAlign w:val="top"/>
          </w:tcPr>
          <w:p>
            <w:pPr>
              <w:rPr>
                <w:rFonts w:ascii="Arial"/>
                <w:sz w:val="21"/>
              </w:rPr>
            </w:pPr>
          </w:p>
        </w:tc>
        <w:tc>
          <w:tcPr>
            <w:tcW w:w="2416" w:type="dxa"/>
            <w:vAlign w:val="top"/>
          </w:tcPr>
          <w:p>
            <w:pPr>
              <w:pStyle w:val="4"/>
              <w:spacing w:before="93" w:line="234" w:lineRule="auto"/>
              <w:ind w:left="288"/>
              <w:rPr>
                <w:sz w:val="12"/>
                <w:szCs w:val="12"/>
              </w:rPr>
            </w:pPr>
            <w:r>
              <w:rPr>
                <w:b/>
                <w:bCs/>
                <w:spacing w:val="7"/>
                <w:sz w:val="12"/>
                <w:szCs w:val="12"/>
              </w:rPr>
              <w:t>职业教育</w:t>
            </w:r>
          </w:p>
        </w:tc>
        <w:tc>
          <w:tcPr>
            <w:tcW w:w="2414" w:type="dxa"/>
            <w:vAlign w:val="top"/>
          </w:tcPr>
          <w:p>
            <w:pPr>
              <w:rPr>
                <w:rFonts w:ascii="Arial"/>
                <w:sz w:val="21"/>
              </w:rPr>
            </w:pPr>
          </w:p>
        </w:tc>
        <w:tc>
          <w:tcPr>
            <w:tcW w:w="825" w:type="dxa"/>
            <w:vAlign w:val="top"/>
          </w:tcPr>
          <w:p>
            <w:pPr>
              <w:pStyle w:val="4"/>
              <w:spacing w:before="92" w:line="165" w:lineRule="exact"/>
              <w:ind w:right="18"/>
              <w:jc w:val="right"/>
              <w:rPr>
                <w:sz w:val="12"/>
                <w:szCs w:val="12"/>
              </w:rPr>
            </w:pPr>
            <w:r>
              <w:rPr>
                <w:b/>
                <w:bCs/>
                <w:spacing w:val="3"/>
                <w:position w:val="1"/>
                <w:sz w:val="12"/>
                <w:szCs w:val="12"/>
              </w:rPr>
              <w:t>568.01</w:t>
            </w:r>
          </w:p>
        </w:tc>
        <w:tc>
          <w:tcPr>
            <w:tcW w:w="823" w:type="dxa"/>
            <w:vAlign w:val="top"/>
          </w:tcPr>
          <w:p>
            <w:pPr>
              <w:rPr>
                <w:rFonts w:ascii="Arial"/>
                <w:sz w:val="21"/>
              </w:rPr>
            </w:pPr>
          </w:p>
        </w:tc>
        <w:tc>
          <w:tcPr>
            <w:tcW w:w="823" w:type="dxa"/>
            <w:vAlign w:val="top"/>
          </w:tcPr>
          <w:p>
            <w:pPr>
              <w:pStyle w:val="4"/>
              <w:spacing w:before="92" w:line="165" w:lineRule="exact"/>
              <w:ind w:left="386"/>
              <w:rPr>
                <w:sz w:val="12"/>
                <w:szCs w:val="12"/>
              </w:rPr>
            </w:pPr>
            <w:r>
              <w:rPr>
                <w:b/>
                <w:bCs/>
                <w:spacing w:val="3"/>
                <w:position w:val="1"/>
                <w:sz w:val="12"/>
                <w:szCs w:val="12"/>
              </w:rPr>
              <w:t>241.07</w:t>
            </w:r>
          </w:p>
        </w:tc>
        <w:tc>
          <w:tcPr>
            <w:tcW w:w="825" w:type="dxa"/>
            <w:vAlign w:val="top"/>
          </w:tcPr>
          <w:p>
            <w:pPr>
              <w:pStyle w:val="4"/>
              <w:spacing w:before="92" w:line="165" w:lineRule="exact"/>
              <w:ind w:left="394"/>
              <w:rPr>
                <w:sz w:val="12"/>
                <w:szCs w:val="12"/>
              </w:rPr>
            </w:pPr>
            <w:r>
              <w:rPr>
                <w:b/>
                <w:bCs/>
                <w:spacing w:val="1"/>
                <w:position w:val="1"/>
                <w:sz w:val="12"/>
                <w:szCs w:val="12"/>
              </w:rPr>
              <w:t>158.40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2" w:line="165" w:lineRule="exact"/>
              <w:ind w:left="395"/>
              <w:rPr>
                <w:sz w:val="12"/>
                <w:szCs w:val="12"/>
              </w:rPr>
            </w:pPr>
            <w:r>
              <w:rPr>
                <w:b/>
                <w:bCs/>
                <w:spacing w:val="1"/>
                <w:position w:val="1"/>
                <w:sz w:val="12"/>
                <w:szCs w:val="12"/>
              </w:rPr>
              <w:t>168.54</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6" w:hRule="atLeast"/>
        </w:trPr>
        <w:tc>
          <w:tcPr>
            <w:tcW w:w="295" w:type="dxa"/>
            <w:vAlign w:val="top"/>
          </w:tcPr>
          <w:p>
            <w:pPr>
              <w:pStyle w:val="4"/>
              <w:spacing w:before="90" w:line="165" w:lineRule="exact"/>
              <w:ind w:left="40"/>
              <w:rPr>
                <w:sz w:val="12"/>
                <w:szCs w:val="12"/>
              </w:rPr>
            </w:pPr>
            <w:r>
              <w:rPr>
                <w:spacing w:val="2"/>
                <w:position w:val="1"/>
                <w:sz w:val="12"/>
                <w:szCs w:val="12"/>
              </w:rPr>
              <w:t>205</w:t>
            </w:r>
          </w:p>
        </w:tc>
        <w:tc>
          <w:tcPr>
            <w:tcW w:w="254" w:type="dxa"/>
            <w:vAlign w:val="top"/>
          </w:tcPr>
          <w:p>
            <w:pPr>
              <w:pStyle w:val="4"/>
              <w:spacing w:before="90" w:line="165" w:lineRule="exact"/>
              <w:ind w:left="51"/>
              <w:rPr>
                <w:sz w:val="12"/>
                <w:szCs w:val="12"/>
              </w:rPr>
            </w:pPr>
            <w:r>
              <w:rPr>
                <w:spacing w:val="1"/>
                <w:position w:val="1"/>
                <w:sz w:val="12"/>
                <w:szCs w:val="12"/>
              </w:rPr>
              <w:t>03</w:t>
            </w:r>
          </w:p>
        </w:tc>
        <w:tc>
          <w:tcPr>
            <w:tcW w:w="291" w:type="dxa"/>
            <w:vAlign w:val="top"/>
          </w:tcPr>
          <w:p>
            <w:pPr>
              <w:pStyle w:val="4"/>
              <w:spacing w:before="90" w:line="165" w:lineRule="exact"/>
              <w:ind w:left="71"/>
              <w:rPr>
                <w:sz w:val="12"/>
                <w:szCs w:val="12"/>
              </w:rPr>
            </w:pPr>
            <w:r>
              <w:rPr>
                <w:spacing w:val="1"/>
                <w:position w:val="1"/>
                <w:sz w:val="12"/>
                <w:szCs w:val="12"/>
              </w:rPr>
              <w:t>02</w:t>
            </w:r>
          </w:p>
        </w:tc>
        <w:tc>
          <w:tcPr>
            <w:tcW w:w="2416" w:type="dxa"/>
            <w:vAlign w:val="top"/>
          </w:tcPr>
          <w:p>
            <w:pPr>
              <w:pStyle w:val="4"/>
              <w:spacing w:before="90" w:line="234" w:lineRule="auto"/>
              <w:ind w:left="427"/>
              <w:rPr>
                <w:sz w:val="12"/>
                <w:szCs w:val="12"/>
              </w:rPr>
            </w:pPr>
            <w:r>
              <w:rPr>
                <w:spacing w:val="7"/>
                <w:sz w:val="12"/>
                <w:szCs w:val="12"/>
              </w:rPr>
              <w:t>中等职业教育</w:t>
            </w:r>
          </w:p>
        </w:tc>
        <w:tc>
          <w:tcPr>
            <w:tcW w:w="2414" w:type="dxa"/>
            <w:vAlign w:val="top"/>
          </w:tcPr>
          <w:p>
            <w:pPr>
              <w:pStyle w:val="4"/>
              <w:spacing w:before="90" w:line="234" w:lineRule="auto"/>
              <w:ind w:left="29"/>
              <w:rPr>
                <w:sz w:val="12"/>
                <w:szCs w:val="12"/>
              </w:rPr>
            </w:pPr>
            <w:r>
              <w:rPr>
                <w:spacing w:val="7"/>
                <w:sz w:val="12"/>
                <w:szCs w:val="12"/>
              </w:rPr>
              <w:t>2024</w:t>
            </w:r>
            <w:r>
              <w:rPr>
                <w:spacing w:val="-18"/>
                <w:sz w:val="12"/>
                <w:szCs w:val="12"/>
              </w:rPr>
              <w:t xml:space="preserve"> </w:t>
            </w:r>
            <w:r>
              <w:rPr>
                <w:spacing w:val="7"/>
                <w:sz w:val="12"/>
                <w:szCs w:val="12"/>
              </w:rPr>
              <w:t>年中央学生资助（中职助学金）</w:t>
            </w:r>
          </w:p>
        </w:tc>
        <w:tc>
          <w:tcPr>
            <w:tcW w:w="825" w:type="dxa"/>
            <w:vAlign w:val="top"/>
          </w:tcPr>
          <w:p>
            <w:pPr>
              <w:pStyle w:val="4"/>
              <w:spacing w:before="90" w:line="165" w:lineRule="exact"/>
              <w:ind w:right="18"/>
              <w:jc w:val="right"/>
              <w:rPr>
                <w:sz w:val="12"/>
                <w:szCs w:val="12"/>
              </w:rPr>
            </w:pPr>
            <w:r>
              <w:rPr>
                <w:spacing w:val="3"/>
                <w:position w:val="1"/>
                <w:sz w:val="12"/>
                <w:szCs w:val="12"/>
              </w:rPr>
              <w:t>32.00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pStyle w:val="4"/>
              <w:spacing w:before="90" w:line="165" w:lineRule="exact"/>
              <w:ind w:left="457"/>
              <w:rPr>
                <w:sz w:val="12"/>
                <w:szCs w:val="12"/>
              </w:rPr>
            </w:pPr>
            <w:r>
              <w:rPr>
                <w:spacing w:val="3"/>
                <w:position w:val="1"/>
                <w:sz w:val="12"/>
                <w:szCs w:val="12"/>
              </w:rPr>
              <w:t>32.00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6" w:hRule="atLeast"/>
        </w:trPr>
        <w:tc>
          <w:tcPr>
            <w:tcW w:w="295" w:type="dxa"/>
            <w:vAlign w:val="top"/>
          </w:tcPr>
          <w:p>
            <w:pPr>
              <w:pStyle w:val="4"/>
              <w:spacing w:before="91" w:line="165" w:lineRule="exact"/>
              <w:ind w:left="40"/>
              <w:rPr>
                <w:sz w:val="12"/>
                <w:szCs w:val="12"/>
              </w:rPr>
            </w:pPr>
            <w:r>
              <w:rPr>
                <w:spacing w:val="2"/>
                <w:position w:val="1"/>
                <w:sz w:val="12"/>
                <w:szCs w:val="12"/>
              </w:rPr>
              <w:t>205</w:t>
            </w:r>
          </w:p>
        </w:tc>
        <w:tc>
          <w:tcPr>
            <w:tcW w:w="254" w:type="dxa"/>
            <w:vAlign w:val="top"/>
          </w:tcPr>
          <w:p>
            <w:pPr>
              <w:pStyle w:val="4"/>
              <w:spacing w:before="91" w:line="165" w:lineRule="exact"/>
              <w:ind w:left="51"/>
              <w:rPr>
                <w:sz w:val="12"/>
                <w:szCs w:val="12"/>
              </w:rPr>
            </w:pPr>
            <w:r>
              <w:rPr>
                <w:spacing w:val="1"/>
                <w:position w:val="1"/>
                <w:sz w:val="12"/>
                <w:szCs w:val="12"/>
              </w:rPr>
              <w:t>03</w:t>
            </w:r>
          </w:p>
        </w:tc>
        <w:tc>
          <w:tcPr>
            <w:tcW w:w="291" w:type="dxa"/>
            <w:vAlign w:val="top"/>
          </w:tcPr>
          <w:p>
            <w:pPr>
              <w:pStyle w:val="4"/>
              <w:spacing w:before="91" w:line="165" w:lineRule="exact"/>
              <w:ind w:left="71"/>
              <w:rPr>
                <w:sz w:val="12"/>
                <w:szCs w:val="12"/>
              </w:rPr>
            </w:pPr>
            <w:r>
              <w:rPr>
                <w:spacing w:val="1"/>
                <w:position w:val="1"/>
                <w:sz w:val="12"/>
                <w:szCs w:val="12"/>
              </w:rPr>
              <w:t>02</w:t>
            </w:r>
          </w:p>
        </w:tc>
        <w:tc>
          <w:tcPr>
            <w:tcW w:w="2416" w:type="dxa"/>
            <w:vAlign w:val="top"/>
          </w:tcPr>
          <w:p>
            <w:pPr>
              <w:pStyle w:val="4"/>
              <w:spacing w:before="91" w:line="234" w:lineRule="auto"/>
              <w:ind w:left="427"/>
              <w:rPr>
                <w:sz w:val="12"/>
                <w:szCs w:val="12"/>
              </w:rPr>
            </w:pPr>
            <w:r>
              <w:rPr>
                <w:spacing w:val="7"/>
                <w:sz w:val="12"/>
                <w:szCs w:val="12"/>
              </w:rPr>
              <w:t>中等职业教育</w:t>
            </w:r>
          </w:p>
        </w:tc>
        <w:tc>
          <w:tcPr>
            <w:tcW w:w="2414" w:type="dxa"/>
            <w:vAlign w:val="top"/>
          </w:tcPr>
          <w:p>
            <w:pPr>
              <w:pStyle w:val="4"/>
              <w:spacing w:before="91" w:line="234" w:lineRule="auto"/>
              <w:ind w:left="29"/>
              <w:rPr>
                <w:sz w:val="12"/>
                <w:szCs w:val="12"/>
              </w:rPr>
            </w:pPr>
            <w:r>
              <w:rPr>
                <w:spacing w:val="7"/>
                <w:sz w:val="12"/>
                <w:szCs w:val="12"/>
              </w:rPr>
              <w:t>2024</w:t>
            </w:r>
            <w:r>
              <w:rPr>
                <w:spacing w:val="-18"/>
                <w:sz w:val="12"/>
                <w:szCs w:val="12"/>
              </w:rPr>
              <w:t xml:space="preserve"> </w:t>
            </w:r>
            <w:r>
              <w:rPr>
                <w:spacing w:val="7"/>
                <w:sz w:val="12"/>
                <w:szCs w:val="12"/>
              </w:rPr>
              <w:t>年中央学生资助（中职免学费）</w:t>
            </w:r>
          </w:p>
        </w:tc>
        <w:tc>
          <w:tcPr>
            <w:tcW w:w="825" w:type="dxa"/>
            <w:vAlign w:val="top"/>
          </w:tcPr>
          <w:p>
            <w:pPr>
              <w:pStyle w:val="4"/>
              <w:spacing w:before="91" w:line="165" w:lineRule="exact"/>
              <w:ind w:right="18"/>
              <w:jc w:val="right"/>
              <w:rPr>
                <w:sz w:val="12"/>
                <w:szCs w:val="12"/>
              </w:rPr>
            </w:pPr>
            <w:r>
              <w:rPr>
                <w:spacing w:val="3"/>
                <w:position w:val="1"/>
                <w:sz w:val="12"/>
                <w:szCs w:val="12"/>
              </w:rPr>
              <w:t>87.00</w:t>
            </w:r>
          </w:p>
        </w:tc>
        <w:tc>
          <w:tcPr>
            <w:tcW w:w="823" w:type="dxa"/>
            <w:vAlign w:val="top"/>
          </w:tcPr>
          <w:p>
            <w:pPr>
              <w:rPr>
                <w:rFonts w:ascii="Arial"/>
                <w:sz w:val="21"/>
              </w:rPr>
            </w:pPr>
          </w:p>
        </w:tc>
        <w:tc>
          <w:tcPr>
            <w:tcW w:w="823" w:type="dxa"/>
            <w:vAlign w:val="top"/>
          </w:tcPr>
          <w:p>
            <w:pPr>
              <w:pStyle w:val="4"/>
              <w:spacing w:before="91" w:line="165" w:lineRule="exact"/>
              <w:ind w:left="454"/>
              <w:rPr>
                <w:sz w:val="12"/>
                <w:szCs w:val="12"/>
              </w:rPr>
            </w:pPr>
            <w:r>
              <w:rPr>
                <w:spacing w:val="3"/>
                <w:position w:val="1"/>
                <w:sz w:val="12"/>
                <w:szCs w:val="12"/>
              </w:rPr>
              <w:t>47.50</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1" w:line="165" w:lineRule="exact"/>
              <w:ind w:left="458"/>
              <w:rPr>
                <w:sz w:val="12"/>
                <w:szCs w:val="12"/>
              </w:rPr>
            </w:pPr>
            <w:r>
              <w:rPr>
                <w:spacing w:val="3"/>
                <w:position w:val="1"/>
                <w:sz w:val="12"/>
                <w:szCs w:val="12"/>
              </w:rPr>
              <w:t>39.50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7" w:hRule="atLeast"/>
        </w:trPr>
        <w:tc>
          <w:tcPr>
            <w:tcW w:w="295" w:type="dxa"/>
            <w:vAlign w:val="top"/>
          </w:tcPr>
          <w:p>
            <w:pPr>
              <w:pStyle w:val="4"/>
              <w:spacing w:before="91" w:line="166" w:lineRule="exact"/>
              <w:ind w:left="40"/>
              <w:rPr>
                <w:sz w:val="12"/>
                <w:szCs w:val="12"/>
              </w:rPr>
            </w:pPr>
            <w:r>
              <w:rPr>
                <w:spacing w:val="2"/>
                <w:position w:val="1"/>
                <w:sz w:val="12"/>
                <w:szCs w:val="12"/>
              </w:rPr>
              <w:t>205</w:t>
            </w:r>
          </w:p>
        </w:tc>
        <w:tc>
          <w:tcPr>
            <w:tcW w:w="254" w:type="dxa"/>
            <w:vAlign w:val="top"/>
          </w:tcPr>
          <w:p>
            <w:pPr>
              <w:pStyle w:val="4"/>
              <w:spacing w:before="91" w:line="166" w:lineRule="exact"/>
              <w:ind w:left="51"/>
              <w:rPr>
                <w:sz w:val="12"/>
                <w:szCs w:val="12"/>
              </w:rPr>
            </w:pPr>
            <w:r>
              <w:rPr>
                <w:spacing w:val="1"/>
                <w:position w:val="1"/>
                <w:sz w:val="12"/>
                <w:szCs w:val="12"/>
              </w:rPr>
              <w:t>03</w:t>
            </w:r>
          </w:p>
        </w:tc>
        <w:tc>
          <w:tcPr>
            <w:tcW w:w="291" w:type="dxa"/>
            <w:vAlign w:val="top"/>
          </w:tcPr>
          <w:p>
            <w:pPr>
              <w:pStyle w:val="4"/>
              <w:spacing w:before="91" w:line="166" w:lineRule="exact"/>
              <w:ind w:left="71"/>
              <w:rPr>
                <w:sz w:val="12"/>
                <w:szCs w:val="12"/>
              </w:rPr>
            </w:pPr>
            <w:r>
              <w:rPr>
                <w:spacing w:val="1"/>
                <w:position w:val="1"/>
                <w:sz w:val="12"/>
                <w:szCs w:val="12"/>
              </w:rPr>
              <w:t>02</w:t>
            </w:r>
          </w:p>
        </w:tc>
        <w:tc>
          <w:tcPr>
            <w:tcW w:w="2416" w:type="dxa"/>
            <w:vAlign w:val="top"/>
          </w:tcPr>
          <w:p>
            <w:pPr>
              <w:pStyle w:val="4"/>
              <w:spacing w:before="91" w:line="234" w:lineRule="auto"/>
              <w:ind w:left="427"/>
              <w:rPr>
                <w:sz w:val="12"/>
                <w:szCs w:val="12"/>
              </w:rPr>
            </w:pPr>
            <w:r>
              <w:rPr>
                <w:spacing w:val="7"/>
                <w:sz w:val="12"/>
                <w:szCs w:val="12"/>
              </w:rPr>
              <w:t>中等职业教育</w:t>
            </w:r>
          </w:p>
        </w:tc>
        <w:tc>
          <w:tcPr>
            <w:tcW w:w="2414" w:type="dxa"/>
            <w:vAlign w:val="top"/>
          </w:tcPr>
          <w:p>
            <w:pPr>
              <w:pStyle w:val="4"/>
              <w:spacing w:before="91" w:line="234" w:lineRule="auto"/>
              <w:ind w:left="29"/>
              <w:rPr>
                <w:sz w:val="12"/>
                <w:szCs w:val="12"/>
              </w:rPr>
            </w:pPr>
            <w:r>
              <w:rPr>
                <w:spacing w:val="7"/>
                <w:sz w:val="12"/>
                <w:szCs w:val="12"/>
              </w:rPr>
              <w:t>2024</w:t>
            </w:r>
            <w:r>
              <w:rPr>
                <w:spacing w:val="-15"/>
                <w:sz w:val="12"/>
                <w:szCs w:val="12"/>
              </w:rPr>
              <w:t xml:space="preserve"> </w:t>
            </w:r>
            <w:r>
              <w:rPr>
                <w:spacing w:val="7"/>
                <w:sz w:val="12"/>
                <w:szCs w:val="12"/>
              </w:rPr>
              <w:t>年自治区学生资助（中职免学费）</w:t>
            </w:r>
          </w:p>
        </w:tc>
        <w:tc>
          <w:tcPr>
            <w:tcW w:w="825" w:type="dxa"/>
            <w:vAlign w:val="top"/>
          </w:tcPr>
          <w:p>
            <w:pPr>
              <w:pStyle w:val="4"/>
              <w:spacing w:before="91" w:line="165" w:lineRule="exact"/>
              <w:ind w:right="18"/>
              <w:jc w:val="right"/>
              <w:rPr>
                <w:sz w:val="12"/>
                <w:szCs w:val="12"/>
              </w:rPr>
            </w:pPr>
            <w:r>
              <w:rPr>
                <w:spacing w:val="3"/>
                <w:position w:val="1"/>
                <w:sz w:val="12"/>
                <w:szCs w:val="12"/>
              </w:rPr>
              <w:t>24.00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1" w:line="165" w:lineRule="exact"/>
              <w:ind w:left="457"/>
              <w:rPr>
                <w:sz w:val="12"/>
                <w:szCs w:val="12"/>
              </w:rPr>
            </w:pPr>
            <w:r>
              <w:rPr>
                <w:spacing w:val="3"/>
                <w:position w:val="1"/>
                <w:sz w:val="12"/>
                <w:szCs w:val="12"/>
              </w:rPr>
              <w:t>24.00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629" w:hRule="atLeast"/>
        </w:trPr>
        <w:tc>
          <w:tcPr>
            <w:tcW w:w="295" w:type="dxa"/>
            <w:vAlign w:val="top"/>
          </w:tcPr>
          <w:p>
            <w:pPr>
              <w:pStyle w:val="4"/>
              <w:spacing w:before="247" w:line="166" w:lineRule="exact"/>
              <w:ind w:left="40"/>
              <w:rPr>
                <w:sz w:val="12"/>
                <w:szCs w:val="12"/>
              </w:rPr>
            </w:pPr>
            <w:r>
              <w:rPr>
                <w:spacing w:val="2"/>
                <w:position w:val="1"/>
                <w:sz w:val="12"/>
                <w:szCs w:val="12"/>
              </w:rPr>
              <w:t>205</w:t>
            </w:r>
          </w:p>
        </w:tc>
        <w:tc>
          <w:tcPr>
            <w:tcW w:w="254" w:type="dxa"/>
            <w:vAlign w:val="top"/>
          </w:tcPr>
          <w:p>
            <w:pPr>
              <w:pStyle w:val="4"/>
              <w:spacing w:before="247" w:line="166" w:lineRule="exact"/>
              <w:ind w:left="51"/>
              <w:rPr>
                <w:sz w:val="12"/>
                <w:szCs w:val="12"/>
              </w:rPr>
            </w:pPr>
            <w:r>
              <w:rPr>
                <w:spacing w:val="1"/>
                <w:position w:val="1"/>
                <w:sz w:val="12"/>
                <w:szCs w:val="12"/>
              </w:rPr>
              <w:t>03</w:t>
            </w:r>
          </w:p>
        </w:tc>
        <w:tc>
          <w:tcPr>
            <w:tcW w:w="291" w:type="dxa"/>
            <w:vAlign w:val="top"/>
          </w:tcPr>
          <w:p>
            <w:pPr>
              <w:pStyle w:val="4"/>
              <w:spacing w:before="247" w:line="166" w:lineRule="exact"/>
              <w:ind w:left="71"/>
              <w:rPr>
                <w:sz w:val="12"/>
                <w:szCs w:val="12"/>
              </w:rPr>
            </w:pPr>
            <w:r>
              <w:rPr>
                <w:spacing w:val="1"/>
                <w:position w:val="1"/>
                <w:sz w:val="12"/>
                <w:szCs w:val="12"/>
              </w:rPr>
              <w:t>02</w:t>
            </w:r>
          </w:p>
        </w:tc>
        <w:tc>
          <w:tcPr>
            <w:tcW w:w="2416" w:type="dxa"/>
            <w:vAlign w:val="top"/>
          </w:tcPr>
          <w:p>
            <w:pPr>
              <w:pStyle w:val="4"/>
              <w:spacing w:before="247" w:line="234" w:lineRule="auto"/>
              <w:ind w:left="427"/>
              <w:rPr>
                <w:sz w:val="12"/>
                <w:szCs w:val="12"/>
              </w:rPr>
            </w:pPr>
            <w:r>
              <w:rPr>
                <w:spacing w:val="7"/>
                <w:sz w:val="12"/>
                <w:szCs w:val="12"/>
              </w:rPr>
              <w:t>中等职业教育</w:t>
            </w:r>
          </w:p>
        </w:tc>
        <w:tc>
          <w:tcPr>
            <w:tcW w:w="2414" w:type="dxa"/>
            <w:vAlign w:val="top"/>
          </w:tcPr>
          <w:p>
            <w:pPr>
              <w:pStyle w:val="4"/>
              <w:spacing w:before="91" w:line="406" w:lineRule="auto"/>
              <w:ind w:left="27" w:right="146" w:firstLine="1"/>
              <w:rPr>
                <w:sz w:val="12"/>
                <w:szCs w:val="12"/>
              </w:rPr>
            </w:pPr>
            <w:r>
              <w:rPr>
                <w:spacing w:val="8"/>
                <w:sz w:val="12"/>
                <w:szCs w:val="12"/>
              </w:rPr>
              <w:t>2024</w:t>
            </w:r>
            <w:r>
              <w:rPr>
                <w:spacing w:val="-20"/>
                <w:sz w:val="12"/>
                <w:szCs w:val="12"/>
              </w:rPr>
              <w:t xml:space="preserve"> </w:t>
            </w:r>
            <w:r>
              <w:rPr>
                <w:spacing w:val="8"/>
                <w:sz w:val="12"/>
                <w:szCs w:val="12"/>
              </w:rPr>
              <w:t>年自治区学生资助（中职免住宿教</w:t>
            </w:r>
            <w:r>
              <w:rPr>
                <w:sz w:val="12"/>
                <w:szCs w:val="12"/>
              </w:rPr>
              <w:t xml:space="preserve"> 材）</w:t>
            </w:r>
          </w:p>
        </w:tc>
        <w:tc>
          <w:tcPr>
            <w:tcW w:w="825" w:type="dxa"/>
            <w:vAlign w:val="top"/>
          </w:tcPr>
          <w:p>
            <w:pPr>
              <w:pStyle w:val="4"/>
              <w:spacing w:before="247" w:line="165" w:lineRule="exact"/>
              <w:ind w:right="18"/>
              <w:jc w:val="right"/>
              <w:rPr>
                <w:sz w:val="12"/>
                <w:szCs w:val="12"/>
              </w:rPr>
            </w:pPr>
            <w:r>
              <w:rPr>
                <w:spacing w:val="3"/>
                <w:position w:val="1"/>
                <w:sz w:val="12"/>
                <w:szCs w:val="12"/>
              </w:rPr>
              <w:t>22.71</w:t>
            </w:r>
          </w:p>
        </w:tc>
        <w:tc>
          <w:tcPr>
            <w:tcW w:w="823" w:type="dxa"/>
            <w:vAlign w:val="top"/>
          </w:tcPr>
          <w:p>
            <w:pPr>
              <w:rPr>
                <w:rFonts w:ascii="Arial"/>
                <w:sz w:val="21"/>
              </w:rPr>
            </w:pPr>
          </w:p>
        </w:tc>
        <w:tc>
          <w:tcPr>
            <w:tcW w:w="823" w:type="dxa"/>
            <w:vAlign w:val="top"/>
          </w:tcPr>
          <w:p>
            <w:pPr>
              <w:pStyle w:val="4"/>
              <w:spacing w:before="247" w:line="165" w:lineRule="exact"/>
              <w:ind w:left="456"/>
              <w:rPr>
                <w:sz w:val="12"/>
                <w:szCs w:val="12"/>
              </w:rPr>
            </w:pPr>
            <w:r>
              <w:rPr>
                <w:spacing w:val="3"/>
                <w:position w:val="1"/>
                <w:sz w:val="12"/>
                <w:szCs w:val="12"/>
              </w:rPr>
              <w:t>22.71</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6" w:hRule="atLeast"/>
        </w:trPr>
        <w:tc>
          <w:tcPr>
            <w:tcW w:w="295" w:type="dxa"/>
            <w:vAlign w:val="top"/>
          </w:tcPr>
          <w:p>
            <w:pPr>
              <w:pStyle w:val="4"/>
              <w:spacing w:before="91" w:line="165" w:lineRule="exact"/>
              <w:ind w:left="40"/>
              <w:rPr>
                <w:sz w:val="12"/>
                <w:szCs w:val="12"/>
              </w:rPr>
            </w:pPr>
            <w:r>
              <w:rPr>
                <w:spacing w:val="2"/>
                <w:position w:val="1"/>
                <w:sz w:val="12"/>
                <w:szCs w:val="12"/>
              </w:rPr>
              <w:t>205</w:t>
            </w:r>
          </w:p>
        </w:tc>
        <w:tc>
          <w:tcPr>
            <w:tcW w:w="254" w:type="dxa"/>
            <w:vAlign w:val="top"/>
          </w:tcPr>
          <w:p>
            <w:pPr>
              <w:pStyle w:val="4"/>
              <w:spacing w:before="91" w:line="165" w:lineRule="exact"/>
              <w:ind w:left="51"/>
              <w:rPr>
                <w:sz w:val="12"/>
                <w:szCs w:val="12"/>
              </w:rPr>
            </w:pPr>
            <w:r>
              <w:rPr>
                <w:spacing w:val="1"/>
                <w:position w:val="1"/>
                <w:sz w:val="12"/>
                <w:szCs w:val="12"/>
              </w:rPr>
              <w:t>03</w:t>
            </w:r>
          </w:p>
        </w:tc>
        <w:tc>
          <w:tcPr>
            <w:tcW w:w="291" w:type="dxa"/>
            <w:vAlign w:val="top"/>
          </w:tcPr>
          <w:p>
            <w:pPr>
              <w:pStyle w:val="4"/>
              <w:spacing w:before="91" w:line="165" w:lineRule="exact"/>
              <w:ind w:left="71"/>
              <w:rPr>
                <w:sz w:val="12"/>
                <w:szCs w:val="12"/>
              </w:rPr>
            </w:pPr>
            <w:r>
              <w:rPr>
                <w:spacing w:val="1"/>
                <w:position w:val="1"/>
                <w:sz w:val="12"/>
                <w:szCs w:val="12"/>
              </w:rPr>
              <w:t>02</w:t>
            </w:r>
          </w:p>
        </w:tc>
        <w:tc>
          <w:tcPr>
            <w:tcW w:w="2416" w:type="dxa"/>
            <w:vAlign w:val="top"/>
          </w:tcPr>
          <w:p>
            <w:pPr>
              <w:pStyle w:val="4"/>
              <w:spacing w:before="91" w:line="234" w:lineRule="auto"/>
              <w:ind w:left="427"/>
              <w:rPr>
                <w:sz w:val="12"/>
                <w:szCs w:val="12"/>
              </w:rPr>
            </w:pPr>
            <w:r>
              <w:rPr>
                <w:spacing w:val="7"/>
                <w:sz w:val="12"/>
                <w:szCs w:val="12"/>
              </w:rPr>
              <w:t>中等职业教育</w:t>
            </w:r>
          </w:p>
        </w:tc>
        <w:tc>
          <w:tcPr>
            <w:tcW w:w="2414" w:type="dxa"/>
            <w:vAlign w:val="top"/>
          </w:tcPr>
          <w:p>
            <w:pPr>
              <w:pStyle w:val="4"/>
              <w:spacing w:before="91" w:line="234" w:lineRule="auto"/>
              <w:ind w:left="29"/>
              <w:rPr>
                <w:sz w:val="12"/>
                <w:szCs w:val="12"/>
              </w:rPr>
            </w:pPr>
            <w:r>
              <w:rPr>
                <w:spacing w:val="7"/>
                <w:sz w:val="12"/>
                <w:szCs w:val="12"/>
              </w:rPr>
              <w:t>2024</w:t>
            </w:r>
            <w:r>
              <w:rPr>
                <w:spacing w:val="-15"/>
                <w:sz w:val="12"/>
                <w:szCs w:val="12"/>
              </w:rPr>
              <w:t xml:space="preserve"> </w:t>
            </w:r>
            <w:r>
              <w:rPr>
                <w:spacing w:val="7"/>
                <w:sz w:val="12"/>
                <w:szCs w:val="12"/>
              </w:rPr>
              <w:t>年自治区学生资助（中职助学金）</w:t>
            </w:r>
          </w:p>
        </w:tc>
        <w:tc>
          <w:tcPr>
            <w:tcW w:w="825" w:type="dxa"/>
            <w:vAlign w:val="top"/>
          </w:tcPr>
          <w:p>
            <w:pPr>
              <w:pStyle w:val="4"/>
              <w:spacing w:before="91" w:line="165" w:lineRule="exact"/>
              <w:ind w:right="18"/>
              <w:jc w:val="right"/>
              <w:rPr>
                <w:sz w:val="12"/>
                <w:szCs w:val="12"/>
              </w:rPr>
            </w:pPr>
            <w:r>
              <w:rPr>
                <w:spacing w:val="3"/>
                <w:position w:val="1"/>
                <w:sz w:val="12"/>
                <w:szCs w:val="12"/>
              </w:rPr>
              <w:t>8.40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pStyle w:val="4"/>
              <w:spacing w:before="91" w:line="165" w:lineRule="exact"/>
              <w:ind w:left="520"/>
              <w:rPr>
                <w:sz w:val="12"/>
                <w:szCs w:val="12"/>
              </w:rPr>
            </w:pPr>
            <w:r>
              <w:rPr>
                <w:spacing w:val="3"/>
                <w:position w:val="1"/>
                <w:sz w:val="12"/>
                <w:szCs w:val="12"/>
              </w:rPr>
              <w:t>8.40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631" w:hRule="atLeast"/>
        </w:trPr>
        <w:tc>
          <w:tcPr>
            <w:tcW w:w="295" w:type="dxa"/>
            <w:vAlign w:val="top"/>
          </w:tcPr>
          <w:p>
            <w:pPr>
              <w:pStyle w:val="4"/>
              <w:spacing w:before="250" w:line="165" w:lineRule="exact"/>
              <w:ind w:left="40"/>
              <w:rPr>
                <w:sz w:val="12"/>
                <w:szCs w:val="12"/>
              </w:rPr>
            </w:pPr>
            <w:r>
              <w:rPr>
                <w:spacing w:val="2"/>
                <w:position w:val="1"/>
                <w:sz w:val="12"/>
                <w:szCs w:val="12"/>
              </w:rPr>
              <w:t>205</w:t>
            </w:r>
          </w:p>
        </w:tc>
        <w:tc>
          <w:tcPr>
            <w:tcW w:w="254" w:type="dxa"/>
            <w:vAlign w:val="top"/>
          </w:tcPr>
          <w:p>
            <w:pPr>
              <w:pStyle w:val="4"/>
              <w:spacing w:before="250" w:line="165" w:lineRule="exact"/>
              <w:ind w:left="51"/>
              <w:rPr>
                <w:sz w:val="12"/>
                <w:szCs w:val="12"/>
              </w:rPr>
            </w:pPr>
            <w:r>
              <w:rPr>
                <w:spacing w:val="1"/>
                <w:position w:val="1"/>
                <w:sz w:val="12"/>
                <w:szCs w:val="12"/>
              </w:rPr>
              <w:t>03</w:t>
            </w:r>
          </w:p>
        </w:tc>
        <w:tc>
          <w:tcPr>
            <w:tcW w:w="291" w:type="dxa"/>
            <w:vAlign w:val="top"/>
          </w:tcPr>
          <w:p>
            <w:pPr>
              <w:pStyle w:val="4"/>
              <w:spacing w:before="250" w:line="165" w:lineRule="exact"/>
              <w:ind w:left="71"/>
              <w:rPr>
                <w:sz w:val="12"/>
                <w:szCs w:val="12"/>
              </w:rPr>
            </w:pPr>
            <w:r>
              <w:rPr>
                <w:spacing w:val="1"/>
                <w:position w:val="1"/>
                <w:sz w:val="12"/>
                <w:szCs w:val="12"/>
              </w:rPr>
              <w:t>02</w:t>
            </w:r>
          </w:p>
        </w:tc>
        <w:tc>
          <w:tcPr>
            <w:tcW w:w="2416" w:type="dxa"/>
            <w:vAlign w:val="top"/>
          </w:tcPr>
          <w:p>
            <w:pPr>
              <w:pStyle w:val="4"/>
              <w:spacing w:before="250" w:line="234" w:lineRule="auto"/>
              <w:ind w:left="427"/>
              <w:rPr>
                <w:sz w:val="12"/>
                <w:szCs w:val="12"/>
              </w:rPr>
            </w:pPr>
            <w:r>
              <w:rPr>
                <w:spacing w:val="7"/>
                <w:sz w:val="12"/>
                <w:szCs w:val="12"/>
              </w:rPr>
              <w:t>中等职业教育</w:t>
            </w:r>
          </w:p>
        </w:tc>
        <w:tc>
          <w:tcPr>
            <w:tcW w:w="2414" w:type="dxa"/>
            <w:vAlign w:val="top"/>
          </w:tcPr>
          <w:p>
            <w:pPr>
              <w:pStyle w:val="4"/>
              <w:spacing w:before="94" w:line="405" w:lineRule="auto"/>
              <w:ind w:left="34" w:right="147" w:hanging="5"/>
              <w:rPr>
                <w:sz w:val="12"/>
                <w:szCs w:val="12"/>
              </w:rPr>
            </w:pPr>
            <w:r>
              <w:rPr>
                <w:spacing w:val="8"/>
                <w:sz w:val="12"/>
                <w:szCs w:val="12"/>
              </w:rPr>
              <w:t>2024</w:t>
            </w:r>
            <w:r>
              <w:rPr>
                <w:spacing w:val="-21"/>
                <w:sz w:val="12"/>
                <w:szCs w:val="12"/>
              </w:rPr>
              <w:t xml:space="preserve"> </w:t>
            </w:r>
            <w:r>
              <w:rPr>
                <w:spacing w:val="8"/>
                <w:sz w:val="12"/>
                <w:szCs w:val="12"/>
              </w:rPr>
              <w:t>年新疆西藏等地区教育特殊补助经</w:t>
            </w:r>
            <w:r>
              <w:rPr>
                <w:sz w:val="12"/>
                <w:szCs w:val="12"/>
              </w:rPr>
              <w:t xml:space="preserve"> </w:t>
            </w:r>
            <w:r>
              <w:rPr>
                <w:spacing w:val="7"/>
                <w:sz w:val="12"/>
                <w:szCs w:val="12"/>
              </w:rPr>
              <w:t>费（中职教材费补助）</w:t>
            </w:r>
          </w:p>
        </w:tc>
        <w:tc>
          <w:tcPr>
            <w:tcW w:w="825" w:type="dxa"/>
            <w:vAlign w:val="top"/>
          </w:tcPr>
          <w:p>
            <w:pPr>
              <w:pStyle w:val="4"/>
              <w:spacing w:before="250" w:line="165" w:lineRule="exact"/>
              <w:ind w:right="18"/>
              <w:jc w:val="right"/>
              <w:rPr>
                <w:sz w:val="12"/>
                <w:szCs w:val="12"/>
              </w:rPr>
            </w:pPr>
            <w:r>
              <w:rPr>
                <w:spacing w:val="3"/>
                <w:position w:val="1"/>
                <w:sz w:val="12"/>
                <w:szCs w:val="12"/>
              </w:rPr>
              <w:t>6.60</w:t>
            </w:r>
          </w:p>
        </w:tc>
        <w:tc>
          <w:tcPr>
            <w:tcW w:w="823" w:type="dxa"/>
            <w:vAlign w:val="top"/>
          </w:tcPr>
          <w:p>
            <w:pPr>
              <w:rPr>
                <w:rFonts w:ascii="Arial"/>
                <w:sz w:val="21"/>
              </w:rPr>
            </w:pPr>
          </w:p>
        </w:tc>
        <w:tc>
          <w:tcPr>
            <w:tcW w:w="823" w:type="dxa"/>
            <w:vAlign w:val="top"/>
          </w:tcPr>
          <w:p>
            <w:pPr>
              <w:pStyle w:val="4"/>
              <w:spacing w:before="250" w:line="165" w:lineRule="exact"/>
              <w:ind w:left="520"/>
              <w:rPr>
                <w:sz w:val="12"/>
                <w:szCs w:val="12"/>
              </w:rPr>
            </w:pPr>
            <w:r>
              <w:rPr>
                <w:spacing w:val="3"/>
                <w:position w:val="1"/>
                <w:sz w:val="12"/>
                <w:szCs w:val="12"/>
              </w:rPr>
              <w:t>6.60</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7" w:hRule="atLeast"/>
        </w:trPr>
        <w:tc>
          <w:tcPr>
            <w:tcW w:w="295" w:type="dxa"/>
            <w:vAlign w:val="top"/>
          </w:tcPr>
          <w:p>
            <w:pPr>
              <w:pStyle w:val="4"/>
              <w:spacing w:before="91" w:line="166" w:lineRule="exact"/>
              <w:ind w:left="40"/>
              <w:rPr>
                <w:sz w:val="12"/>
                <w:szCs w:val="12"/>
              </w:rPr>
            </w:pPr>
            <w:r>
              <w:rPr>
                <w:spacing w:val="2"/>
                <w:position w:val="1"/>
                <w:sz w:val="12"/>
                <w:szCs w:val="12"/>
              </w:rPr>
              <w:t>205</w:t>
            </w:r>
          </w:p>
        </w:tc>
        <w:tc>
          <w:tcPr>
            <w:tcW w:w="254" w:type="dxa"/>
            <w:vAlign w:val="top"/>
          </w:tcPr>
          <w:p>
            <w:pPr>
              <w:pStyle w:val="4"/>
              <w:spacing w:before="91" w:line="166" w:lineRule="exact"/>
              <w:ind w:left="51"/>
              <w:rPr>
                <w:sz w:val="12"/>
                <w:szCs w:val="12"/>
              </w:rPr>
            </w:pPr>
            <w:r>
              <w:rPr>
                <w:spacing w:val="1"/>
                <w:position w:val="1"/>
                <w:sz w:val="12"/>
                <w:szCs w:val="12"/>
              </w:rPr>
              <w:t>03</w:t>
            </w:r>
          </w:p>
        </w:tc>
        <w:tc>
          <w:tcPr>
            <w:tcW w:w="291" w:type="dxa"/>
            <w:vAlign w:val="top"/>
          </w:tcPr>
          <w:p>
            <w:pPr>
              <w:pStyle w:val="4"/>
              <w:spacing w:before="91" w:line="166" w:lineRule="exact"/>
              <w:ind w:left="71"/>
              <w:rPr>
                <w:sz w:val="12"/>
                <w:szCs w:val="12"/>
              </w:rPr>
            </w:pPr>
            <w:r>
              <w:rPr>
                <w:spacing w:val="1"/>
                <w:position w:val="1"/>
                <w:sz w:val="12"/>
                <w:szCs w:val="12"/>
              </w:rPr>
              <w:t>02</w:t>
            </w:r>
          </w:p>
        </w:tc>
        <w:tc>
          <w:tcPr>
            <w:tcW w:w="2416" w:type="dxa"/>
            <w:vAlign w:val="top"/>
          </w:tcPr>
          <w:p>
            <w:pPr>
              <w:pStyle w:val="4"/>
              <w:spacing w:before="92" w:line="234" w:lineRule="auto"/>
              <w:ind w:left="427"/>
              <w:rPr>
                <w:sz w:val="12"/>
                <w:szCs w:val="12"/>
              </w:rPr>
            </w:pPr>
            <w:r>
              <w:rPr>
                <w:spacing w:val="7"/>
                <w:sz w:val="12"/>
                <w:szCs w:val="12"/>
              </w:rPr>
              <w:t>中等职业教育</w:t>
            </w:r>
          </w:p>
        </w:tc>
        <w:tc>
          <w:tcPr>
            <w:tcW w:w="2414" w:type="dxa"/>
            <w:vAlign w:val="top"/>
          </w:tcPr>
          <w:p>
            <w:pPr>
              <w:pStyle w:val="4"/>
              <w:spacing w:before="92" w:line="234" w:lineRule="auto"/>
              <w:ind w:left="29"/>
              <w:rPr>
                <w:sz w:val="12"/>
                <w:szCs w:val="12"/>
              </w:rPr>
            </w:pPr>
            <w:r>
              <w:rPr>
                <w:spacing w:val="7"/>
                <w:sz w:val="12"/>
                <w:szCs w:val="12"/>
              </w:rPr>
              <w:t>2024</w:t>
            </w:r>
            <w:r>
              <w:rPr>
                <w:spacing w:val="-10"/>
                <w:sz w:val="12"/>
                <w:szCs w:val="12"/>
              </w:rPr>
              <w:t xml:space="preserve"> </w:t>
            </w:r>
            <w:r>
              <w:rPr>
                <w:spacing w:val="7"/>
                <w:sz w:val="12"/>
                <w:szCs w:val="12"/>
              </w:rPr>
              <w:t>年自治区职业教育专项资金</w:t>
            </w:r>
          </w:p>
        </w:tc>
        <w:tc>
          <w:tcPr>
            <w:tcW w:w="825" w:type="dxa"/>
            <w:vAlign w:val="top"/>
          </w:tcPr>
          <w:p>
            <w:pPr>
              <w:pStyle w:val="4"/>
              <w:spacing w:before="91" w:line="165" w:lineRule="exact"/>
              <w:ind w:right="18"/>
              <w:jc w:val="right"/>
              <w:rPr>
                <w:sz w:val="12"/>
                <w:szCs w:val="12"/>
              </w:rPr>
            </w:pPr>
            <w:r>
              <w:rPr>
                <w:spacing w:val="1"/>
                <w:position w:val="1"/>
                <w:sz w:val="12"/>
                <w:szCs w:val="12"/>
              </w:rPr>
              <w:t>10.00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1" w:line="165" w:lineRule="exact"/>
              <w:ind w:left="465"/>
              <w:rPr>
                <w:sz w:val="12"/>
                <w:szCs w:val="12"/>
              </w:rPr>
            </w:pPr>
            <w:r>
              <w:rPr>
                <w:spacing w:val="1"/>
                <w:position w:val="1"/>
                <w:sz w:val="12"/>
                <w:szCs w:val="12"/>
              </w:rPr>
              <w:t>10.00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6" w:hRule="atLeast"/>
        </w:trPr>
        <w:tc>
          <w:tcPr>
            <w:tcW w:w="295" w:type="dxa"/>
            <w:vAlign w:val="top"/>
          </w:tcPr>
          <w:p>
            <w:pPr>
              <w:pStyle w:val="4"/>
              <w:spacing w:before="91" w:line="165" w:lineRule="exact"/>
              <w:ind w:left="40"/>
              <w:rPr>
                <w:sz w:val="12"/>
                <w:szCs w:val="12"/>
              </w:rPr>
            </w:pPr>
            <w:r>
              <w:rPr>
                <w:spacing w:val="2"/>
                <w:position w:val="1"/>
                <w:sz w:val="12"/>
                <w:szCs w:val="12"/>
              </w:rPr>
              <w:t>205</w:t>
            </w:r>
          </w:p>
        </w:tc>
        <w:tc>
          <w:tcPr>
            <w:tcW w:w="254" w:type="dxa"/>
            <w:vAlign w:val="top"/>
          </w:tcPr>
          <w:p>
            <w:pPr>
              <w:pStyle w:val="4"/>
              <w:spacing w:before="91" w:line="165" w:lineRule="exact"/>
              <w:ind w:left="51"/>
              <w:rPr>
                <w:sz w:val="12"/>
                <w:szCs w:val="12"/>
              </w:rPr>
            </w:pPr>
            <w:r>
              <w:rPr>
                <w:spacing w:val="1"/>
                <w:position w:val="1"/>
                <w:sz w:val="12"/>
                <w:szCs w:val="12"/>
              </w:rPr>
              <w:t>03</w:t>
            </w:r>
          </w:p>
        </w:tc>
        <w:tc>
          <w:tcPr>
            <w:tcW w:w="291" w:type="dxa"/>
            <w:vAlign w:val="top"/>
          </w:tcPr>
          <w:p>
            <w:pPr>
              <w:pStyle w:val="4"/>
              <w:spacing w:before="91" w:line="165" w:lineRule="exact"/>
              <w:ind w:left="71"/>
              <w:rPr>
                <w:sz w:val="12"/>
                <w:szCs w:val="12"/>
              </w:rPr>
            </w:pPr>
            <w:r>
              <w:rPr>
                <w:spacing w:val="1"/>
                <w:position w:val="1"/>
                <w:sz w:val="12"/>
                <w:szCs w:val="12"/>
              </w:rPr>
              <w:t>03</w:t>
            </w:r>
          </w:p>
        </w:tc>
        <w:tc>
          <w:tcPr>
            <w:tcW w:w="2416" w:type="dxa"/>
            <w:vAlign w:val="top"/>
          </w:tcPr>
          <w:p>
            <w:pPr>
              <w:pStyle w:val="4"/>
              <w:spacing w:before="91" w:line="234" w:lineRule="auto"/>
              <w:ind w:left="416"/>
              <w:rPr>
                <w:sz w:val="12"/>
                <w:szCs w:val="12"/>
              </w:rPr>
            </w:pPr>
            <w:r>
              <w:rPr>
                <w:spacing w:val="8"/>
                <w:sz w:val="12"/>
                <w:szCs w:val="12"/>
              </w:rPr>
              <w:t>技校教育</w:t>
            </w:r>
          </w:p>
        </w:tc>
        <w:tc>
          <w:tcPr>
            <w:tcW w:w="2414" w:type="dxa"/>
            <w:vAlign w:val="top"/>
          </w:tcPr>
          <w:p>
            <w:pPr>
              <w:pStyle w:val="4"/>
              <w:spacing w:before="91" w:line="234" w:lineRule="auto"/>
              <w:ind w:left="29"/>
              <w:rPr>
                <w:sz w:val="12"/>
                <w:szCs w:val="12"/>
              </w:rPr>
            </w:pPr>
            <w:r>
              <w:rPr>
                <w:spacing w:val="7"/>
                <w:sz w:val="12"/>
                <w:szCs w:val="12"/>
              </w:rPr>
              <w:t>2024</w:t>
            </w:r>
            <w:r>
              <w:rPr>
                <w:spacing w:val="-18"/>
                <w:sz w:val="12"/>
                <w:szCs w:val="12"/>
              </w:rPr>
              <w:t xml:space="preserve"> </w:t>
            </w:r>
            <w:r>
              <w:rPr>
                <w:spacing w:val="7"/>
                <w:sz w:val="12"/>
                <w:szCs w:val="12"/>
              </w:rPr>
              <w:t>年中央学生资助（技工助学金）</w:t>
            </w:r>
          </w:p>
        </w:tc>
        <w:tc>
          <w:tcPr>
            <w:tcW w:w="825" w:type="dxa"/>
            <w:vAlign w:val="top"/>
          </w:tcPr>
          <w:p>
            <w:pPr>
              <w:pStyle w:val="4"/>
              <w:spacing w:before="91" w:line="165" w:lineRule="exact"/>
              <w:ind w:right="18"/>
              <w:jc w:val="right"/>
              <w:rPr>
                <w:sz w:val="12"/>
                <w:szCs w:val="12"/>
              </w:rPr>
            </w:pPr>
            <w:r>
              <w:rPr>
                <w:spacing w:val="3"/>
                <w:position w:val="1"/>
                <w:sz w:val="12"/>
                <w:szCs w:val="12"/>
              </w:rPr>
              <w:t>94.40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pStyle w:val="4"/>
              <w:spacing w:before="91" w:line="165" w:lineRule="exact"/>
              <w:ind w:left="455"/>
              <w:rPr>
                <w:sz w:val="12"/>
                <w:szCs w:val="12"/>
              </w:rPr>
            </w:pPr>
            <w:r>
              <w:rPr>
                <w:spacing w:val="3"/>
                <w:position w:val="1"/>
                <w:sz w:val="12"/>
                <w:szCs w:val="12"/>
              </w:rPr>
              <w:t>94.40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7" w:hRule="atLeast"/>
        </w:trPr>
        <w:tc>
          <w:tcPr>
            <w:tcW w:w="295" w:type="dxa"/>
            <w:vAlign w:val="top"/>
          </w:tcPr>
          <w:p>
            <w:pPr>
              <w:pStyle w:val="4"/>
              <w:spacing w:before="92" w:line="165" w:lineRule="exact"/>
              <w:ind w:left="40"/>
              <w:rPr>
                <w:sz w:val="12"/>
                <w:szCs w:val="12"/>
              </w:rPr>
            </w:pPr>
            <w:r>
              <w:rPr>
                <w:spacing w:val="2"/>
                <w:position w:val="1"/>
                <w:sz w:val="12"/>
                <w:szCs w:val="12"/>
              </w:rPr>
              <w:t>205</w:t>
            </w:r>
          </w:p>
        </w:tc>
        <w:tc>
          <w:tcPr>
            <w:tcW w:w="254" w:type="dxa"/>
            <w:vAlign w:val="top"/>
          </w:tcPr>
          <w:p>
            <w:pPr>
              <w:pStyle w:val="4"/>
              <w:spacing w:before="92" w:line="165" w:lineRule="exact"/>
              <w:ind w:left="51"/>
              <w:rPr>
                <w:sz w:val="12"/>
                <w:szCs w:val="12"/>
              </w:rPr>
            </w:pPr>
            <w:r>
              <w:rPr>
                <w:spacing w:val="1"/>
                <w:position w:val="1"/>
                <w:sz w:val="12"/>
                <w:szCs w:val="12"/>
              </w:rPr>
              <w:t>03</w:t>
            </w:r>
          </w:p>
        </w:tc>
        <w:tc>
          <w:tcPr>
            <w:tcW w:w="291" w:type="dxa"/>
            <w:vAlign w:val="top"/>
          </w:tcPr>
          <w:p>
            <w:pPr>
              <w:pStyle w:val="4"/>
              <w:spacing w:before="92" w:line="165" w:lineRule="exact"/>
              <w:ind w:left="71"/>
              <w:rPr>
                <w:sz w:val="12"/>
                <w:szCs w:val="12"/>
              </w:rPr>
            </w:pPr>
            <w:r>
              <w:rPr>
                <w:spacing w:val="1"/>
                <w:position w:val="1"/>
                <w:sz w:val="12"/>
                <w:szCs w:val="12"/>
              </w:rPr>
              <w:t>03</w:t>
            </w:r>
          </w:p>
        </w:tc>
        <w:tc>
          <w:tcPr>
            <w:tcW w:w="2416" w:type="dxa"/>
            <w:vAlign w:val="top"/>
          </w:tcPr>
          <w:p>
            <w:pPr>
              <w:pStyle w:val="4"/>
              <w:spacing w:before="92" w:line="234" w:lineRule="auto"/>
              <w:ind w:left="416"/>
              <w:rPr>
                <w:sz w:val="12"/>
                <w:szCs w:val="12"/>
              </w:rPr>
            </w:pPr>
            <w:r>
              <w:rPr>
                <w:spacing w:val="8"/>
                <w:sz w:val="12"/>
                <w:szCs w:val="12"/>
              </w:rPr>
              <w:t>技校教育</w:t>
            </w:r>
          </w:p>
        </w:tc>
        <w:tc>
          <w:tcPr>
            <w:tcW w:w="2414" w:type="dxa"/>
            <w:vAlign w:val="top"/>
          </w:tcPr>
          <w:p>
            <w:pPr>
              <w:pStyle w:val="4"/>
              <w:spacing w:before="92" w:line="234" w:lineRule="auto"/>
              <w:ind w:left="29"/>
              <w:rPr>
                <w:sz w:val="12"/>
                <w:szCs w:val="12"/>
              </w:rPr>
            </w:pPr>
            <w:r>
              <w:rPr>
                <w:spacing w:val="7"/>
                <w:sz w:val="12"/>
                <w:szCs w:val="12"/>
              </w:rPr>
              <w:t>2024</w:t>
            </w:r>
            <w:r>
              <w:rPr>
                <w:spacing w:val="-19"/>
                <w:sz w:val="12"/>
                <w:szCs w:val="12"/>
              </w:rPr>
              <w:t xml:space="preserve"> </w:t>
            </w:r>
            <w:r>
              <w:rPr>
                <w:spacing w:val="7"/>
                <w:sz w:val="12"/>
                <w:szCs w:val="12"/>
              </w:rPr>
              <w:t>年中央学生资助（技工免学费</w:t>
            </w:r>
            <w:r>
              <w:rPr>
                <w:spacing w:val="9"/>
                <w:sz w:val="12"/>
                <w:szCs w:val="12"/>
              </w:rPr>
              <w:t>））</w:t>
            </w:r>
          </w:p>
        </w:tc>
        <w:tc>
          <w:tcPr>
            <w:tcW w:w="825" w:type="dxa"/>
            <w:vAlign w:val="top"/>
          </w:tcPr>
          <w:p>
            <w:pPr>
              <w:pStyle w:val="4"/>
              <w:spacing w:before="92" w:line="165" w:lineRule="exact"/>
              <w:ind w:right="21"/>
              <w:jc w:val="right"/>
              <w:rPr>
                <w:sz w:val="12"/>
                <w:szCs w:val="12"/>
              </w:rPr>
            </w:pPr>
            <w:r>
              <w:rPr>
                <w:spacing w:val="2"/>
                <w:position w:val="1"/>
                <w:sz w:val="12"/>
                <w:szCs w:val="12"/>
              </w:rPr>
              <w:t>148.50</w:t>
            </w:r>
          </w:p>
        </w:tc>
        <w:tc>
          <w:tcPr>
            <w:tcW w:w="823" w:type="dxa"/>
            <w:vAlign w:val="top"/>
          </w:tcPr>
          <w:p>
            <w:pPr>
              <w:rPr>
                <w:rFonts w:ascii="Arial"/>
                <w:sz w:val="21"/>
              </w:rPr>
            </w:pPr>
          </w:p>
        </w:tc>
        <w:tc>
          <w:tcPr>
            <w:tcW w:w="823" w:type="dxa"/>
            <w:vAlign w:val="top"/>
          </w:tcPr>
          <w:p>
            <w:pPr>
              <w:pStyle w:val="4"/>
              <w:spacing w:before="92" w:line="165" w:lineRule="exact"/>
              <w:ind w:left="455"/>
              <w:rPr>
                <w:sz w:val="12"/>
                <w:szCs w:val="12"/>
              </w:rPr>
            </w:pPr>
            <w:r>
              <w:rPr>
                <w:spacing w:val="3"/>
                <w:position w:val="1"/>
                <w:sz w:val="12"/>
                <w:szCs w:val="12"/>
              </w:rPr>
              <w:t>95.50</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2" w:line="165" w:lineRule="exact"/>
              <w:ind w:left="458"/>
              <w:rPr>
                <w:sz w:val="12"/>
                <w:szCs w:val="12"/>
              </w:rPr>
            </w:pPr>
            <w:r>
              <w:rPr>
                <w:spacing w:val="3"/>
                <w:position w:val="1"/>
                <w:sz w:val="12"/>
                <w:szCs w:val="12"/>
              </w:rPr>
              <w:t>53.00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7" w:hRule="atLeast"/>
        </w:trPr>
        <w:tc>
          <w:tcPr>
            <w:tcW w:w="295" w:type="dxa"/>
            <w:vAlign w:val="top"/>
          </w:tcPr>
          <w:p>
            <w:pPr>
              <w:pStyle w:val="4"/>
              <w:spacing w:before="92" w:line="165" w:lineRule="exact"/>
              <w:ind w:left="40"/>
              <w:rPr>
                <w:sz w:val="12"/>
                <w:szCs w:val="12"/>
              </w:rPr>
            </w:pPr>
            <w:r>
              <w:rPr>
                <w:spacing w:val="2"/>
                <w:position w:val="1"/>
                <w:sz w:val="12"/>
                <w:szCs w:val="12"/>
              </w:rPr>
              <w:t>205</w:t>
            </w:r>
          </w:p>
        </w:tc>
        <w:tc>
          <w:tcPr>
            <w:tcW w:w="254" w:type="dxa"/>
            <w:vAlign w:val="top"/>
          </w:tcPr>
          <w:p>
            <w:pPr>
              <w:pStyle w:val="4"/>
              <w:spacing w:before="92" w:line="165" w:lineRule="exact"/>
              <w:ind w:left="51"/>
              <w:rPr>
                <w:sz w:val="12"/>
                <w:szCs w:val="12"/>
              </w:rPr>
            </w:pPr>
            <w:r>
              <w:rPr>
                <w:spacing w:val="1"/>
                <w:position w:val="1"/>
                <w:sz w:val="12"/>
                <w:szCs w:val="12"/>
              </w:rPr>
              <w:t>03</w:t>
            </w:r>
          </w:p>
        </w:tc>
        <w:tc>
          <w:tcPr>
            <w:tcW w:w="291" w:type="dxa"/>
            <w:vAlign w:val="top"/>
          </w:tcPr>
          <w:p>
            <w:pPr>
              <w:pStyle w:val="4"/>
              <w:spacing w:before="92" w:line="165" w:lineRule="exact"/>
              <w:ind w:left="71"/>
              <w:rPr>
                <w:sz w:val="12"/>
                <w:szCs w:val="12"/>
              </w:rPr>
            </w:pPr>
            <w:r>
              <w:rPr>
                <w:spacing w:val="1"/>
                <w:position w:val="1"/>
                <w:sz w:val="12"/>
                <w:szCs w:val="12"/>
              </w:rPr>
              <w:t>03</w:t>
            </w:r>
          </w:p>
        </w:tc>
        <w:tc>
          <w:tcPr>
            <w:tcW w:w="2416" w:type="dxa"/>
            <w:vAlign w:val="top"/>
          </w:tcPr>
          <w:p>
            <w:pPr>
              <w:pStyle w:val="4"/>
              <w:spacing w:before="92" w:line="234" w:lineRule="auto"/>
              <w:ind w:left="416"/>
              <w:rPr>
                <w:sz w:val="12"/>
                <w:szCs w:val="12"/>
              </w:rPr>
            </w:pPr>
            <w:r>
              <w:rPr>
                <w:spacing w:val="8"/>
                <w:sz w:val="12"/>
                <w:szCs w:val="12"/>
              </w:rPr>
              <w:t>技校教育</w:t>
            </w:r>
          </w:p>
        </w:tc>
        <w:tc>
          <w:tcPr>
            <w:tcW w:w="2414" w:type="dxa"/>
            <w:vAlign w:val="top"/>
          </w:tcPr>
          <w:p>
            <w:pPr>
              <w:pStyle w:val="4"/>
              <w:spacing w:before="92" w:line="234" w:lineRule="auto"/>
              <w:ind w:left="29"/>
              <w:rPr>
                <w:sz w:val="12"/>
                <w:szCs w:val="12"/>
              </w:rPr>
            </w:pPr>
            <w:r>
              <w:rPr>
                <w:spacing w:val="7"/>
                <w:sz w:val="12"/>
                <w:szCs w:val="12"/>
              </w:rPr>
              <w:t>2024</w:t>
            </w:r>
            <w:r>
              <w:rPr>
                <w:spacing w:val="-15"/>
                <w:sz w:val="12"/>
                <w:szCs w:val="12"/>
              </w:rPr>
              <w:t xml:space="preserve"> </w:t>
            </w:r>
            <w:r>
              <w:rPr>
                <w:spacing w:val="7"/>
                <w:sz w:val="12"/>
                <w:szCs w:val="12"/>
              </w:rPr>
              <w:t>年自治区学生资助（技工免学费）</w:t>
            </w:r>
          </w:p>
        </w:tc>
        <w:tc>
          <w:tcPr>
            <w:tcW w:w="825" w:type="dxa"/>
            <w:vAlign w:val="top"/>
          </w:tcPr>
          <w:p>
            <w:pPr>
              <w:pStyle w:val="4"/>
              <w:spacing w:before="92" w:line="165" w:lineRule="exact"/>
              <w:ind w:right="18"/>
              <w:jc w:val="right"/>
              <w:rPr>
                <w:sz w:val="12"/>
                <w:szCs w:val="12"/>
              </w:rPr>
            </w:pPr>
            <w:r>
              <w:rPr>
                <w:spacing w:val="3"/>
                <w:position w:val="1"/>
                <w:sz w:val="12"/>
                <w:szCs w:val="12"/>
              </w:rPr>
              <w:t>42.04</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pStyle w:val="4"/>
              <w:spacing w:before="92" w:line="165" w:lineRule="exact"/>
              <w:ind w:left="455"/>
              <w:rPr>
                <w:sz w:val="12"/>
                <w:szCs w:val="12"/>
              </w:rPr>
            </w:pPr>
            <w:r>
              <w:rPr>
                <w:spacing w:val="3"/>
                <w:position w:val="1"/>
                <w:sz w:val="12"/>
                <w:szCs w:val="12"/>
              </w:rPr>
              <w:t>42.04</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628" w:hRule="atLeast"/>
        </w:trPr>
        <w:tc>
          <w:tcPr>
            <w:tcW w:w="295" w:type="dxa"/>
            <w:vAlign w:val="top"/>
          </w:tcPr>
          <w:p>
            <w:pPr>
              <w:pStyle w:val="4"/>
              <w:spacing w:before="247" w:line="166" w:lineRule="exact"/>
              <w:ind w:left="40"/>
              <w:rPr>
                <w:sz w:val="12"/>
                <w:szCs w:val="12"/>
              </w:rPr>
            </w:pPr>
            <w:r>
              <w:rPr>
                <w:spacing w:val="2"/>
                <w:position w:val="1"/>
                <w:sz w:val="12"/>
                <w:szCs w:val="12"/>
              </w:rPr>
              <w:t>205</w:t>
            </w:r>
          </w:p>
        </w:tc>
        <w:tc>
          <w:tcPr>
            <w:tcW w:w="254" w:type="dxa"/>
            <w:vAlign w:val="top"/>
          </w:tcPr>
          <w:p>
            <w:pPr>
              <w:pStyle w:val="4"/>
              <w:spacing w:before="247" w:line="166" w:lineRule="exact"/>
              <w:ind w:left="51"/>
              <w:rPr>
                <w:sz w:val="12"/>
                <w:szCs w:val="12"/>
              </w:rPr>
            </w:pPr>
            <w:r>
              <w:rPr>
                <w:spacing w:val="1"/>
                <w:position w:val="1"/>
                <w:sz w:val="12"/>
                <w:szCs w:val="12"/>
              </w:rPr>
              <w:t>03</w:t>
            </w:r>
          </w:p>
        </w:tc>
        <w:tc>
          <w:tcPr>
            <w:tcW w:w="291" w:type="dxa"/>
            <w:vAlign w:val="top"/>
          </w:tcPr>
          <w:p>
            <w:pPr>
              <w:pStyle w:val="4"/>
              <w:spacing w:before="247" w:line="166" w:lineRule="exact"/>
              <w:ind w:left="71"/>
              <w:rPr>
                <w:sz w:val="12"/>
                <w:szCs w:val="12"/>
              </w:rPr>
            </w:pPr>
            <w:r>
              <w:rPr>
                <w:spacing w:val="1"/>
                <w:position w:val="1"/>
                <w:sz w:val="12"/>
                <w:szCs w:val="12"/>
              </w:rPr>
              <w:t>03</w:t>
            </w:r>
          </w:p>
        </w:tc>
        <w:tc>
          <w:tcPr>
            <w:tcW w:w="2416" w:type="dxa"/>
            <w:vAlign w:val="top"/>
          </w:tcPr>
          <w:p>
            <w:pPr>
              <w:pStyle w:val="4"/>
              <w:spacing w:before="248" w:line="234" w:lineRule="auto"/>
              <w:ind w:left="416"/>
              <w:rPr>
                <w:sz w:val="12"/>
                <w:szCs w:val="12"/>
              </w:rPr>
            </w:pPr>
            <w:r>
              <w:rPr>
                <w:spacing w:val="8"/>
                <w:sz w:val="12"/>
                <w:szCs w:val="12"/>
              </w:rPr>
              <w:t>技校教育</w:t>
            </w:r>
          </w:p>
        </w:tc>
        <w:tc>
          <w:tcPr>
            <w:tcW w:w="2414" w:type="dxa"/>
            <w:vAlign w:val="top"/>
          </w:tcPr>
          <w:p>
            <w:pPr>
              <w:pStyle w:val="4"/>
              <w:spacing w:before="91" w:line="405" w:lineRule="auto"/>
              <w:ind w:left="27" w:right="147" w:firstLine="1"/>
              <w:rPr>
                <w:sz w:val="12"/>
                <w:szCs w:val="12"/>
              </w:rPr>
            </w:pPr>
            <w:r>
              <w:rPr>
                <w:spacing w:val="8"/>
                <w:sz w:val="12"/>
                <w:szCs w:val="12"/>
              </w:rPr>
              <w:t>2024</w:t>
            </w:r>
            <w:r>
              <w:rPr>
                <w:spacing w:val="-21"/>
                <w:sz w:val="12"/>
                <w:szCs w:val="12"/>
              </w:rPr>
              <w:t xml:space="preserve"> </w:t>
            </w:r>
            <w:r>
              <w:rPr>
                <w:spacing w:val="8"/>
                <w:sz w:val="12"/>
                <w:szCs w:val="12"/>
              </w:rPr>
              <w:t>年自治区学生资助（技工免住宿教</w:t>
            </w:r>
            <w:r>
              <w:rPr>
                <w:sz w:val="12"/>
                <w:szCs w:val="12"/>
              </w:rPr>
              <w:t xml:space="preserve"> 材）</w:t>
            </w:r>
          </w:p>
        </w:tc>
        <w:tc>
          <w:tcPr>
            <w:tcW w:w="825" w:type="dxa"/>
            <w:vAlign w:val="top"/>
          </w:tcPr>
          <w:p>
            <w:pPr>
              <w:pStyle w:val="4"/>
              <w:spacing w:before="247" w:line="165" w:lineRule="exact"/>
              <w:ind w:right="18"/>
              <w:jc w:val="right"/>
              <w:rPr>
                <w:sz w:val="12"/>
                <w:szCs w:val="12"/>
              </w:rPr>
            </w:pPr>
            <w:r>
              <w:rPr>
                <w:spacing w:val="3"/>
                <w:position w:val="1"/>
                <w:sz w:val="12"/>
                <w:szCs w:val="12"/>
              </w:rPr>
              <w:t>48.03</w:t>
            </w:r>
          </w:p>
        </w:tc>
        <w:tc>
          <w:tcPr>
            <w:tcW w:w="823" w:type="dxa"/>
            <w:vAlign w:val="top"/>
          </w:tcPr>
          <w:p>
            <w:pPr>
              <w:rPr>
                <w:rFonts w:ascii="Arial"/>
                <w:sz w:val="21"/>
              </w:rPr>
            </w:pPr>
          </w:p>
        </w:tc>
        <w:tc>
          <w:tcPr>
            <w:tcW w:w="823" w:type="dxa"/>
            <w:vAlign w:val="top"/>
          </w:tcPr>
          <w:p>
            <w:pPr>
              <w:pStyle w:val="4"/>
              <w:spacing w:before="247" w:line="165" w:lineRule="exact"/>
              <w:ind w:left="454"/>
              <w:rPr>
                <w:sz w:val="12"/>
                <w:szCs w:val="12"/>
              </w:rPr>
            </w:pPr>
            <w:r>
              <w:rPr>
                <w:spacing w:val="3"/>
                <w:position w:val="1"/>
                <w:sz w:val="12"/>
                <w:szCs w:val="12"/>
              </w:rPr>
              <w:t>48.03</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19" w:hRule="atLeast"/>
        </w:trPr>
        <w:tc>
          <w:tcPr>
            <w:tcW w:w="295" w:type="dxa"/>
            <w:vAlign w:val="top"/>
          </w:tcPr>
          <w:p>
            <w:pPr>
              <w:pStyle w:val="4"/>
              <w:spacing w:before="94" w:line="166" w:lineRule="exact"/>
              <w:ind w:left="40"/>
              <w:rPr>
                <w:sz w:val="12"/>
                <w:szCs w:val="12"/>
              </w:rPr>
            </w:pPr>
            <w:r>
              <w:rPr>
                <w:spacing w:val="2"/>
                <w:position w:val="1"/>
                <w:sz w:val="12"/>
                <w:szCs w:val="12"/>
              </w:rPr>
              <w:t>205</w:t>
            </w:r>
          </w:p>
        </w:tc>
        <w:tc>
          <w:tcPr>
            <w:tcW w:w="254" w:type="dxa"/>
            <w:vAlign w:val="top"/>
          </w:tcPr>
          <w:p>
            <w:pPr>
              <w:pStyle w:val="4"/>
              <w:spacing w:before="94" w:line="166" w:lineRule="exact"/>
              <w:ind w:left="51"/>
              <w:rPr>
                <w:sz w:val="12"/>
                <w:szCs w:val="12"/>
              </w:rPr>
            </w:pPr>
            <w:r>
              <w:rPr>
                <w:spacing w:val="1"/>
                <w:position w:val="1"/>
                <w:sz w:val="12"/>
                <w:szCs w:val="12"/>
              </w:rPr>
              <w:t>03</w:t>
            </w:r>
          </w:p>
        </w:tc>
        <w:tc>
          <w:tcPr>
            <w:tcW w:w="291" w:type="dxa"/>
            <w:vAlign w:val="top"/>
          </w:tcPr>
          <w:p>
            <w:pPr>
              <w:pStyle w:val="4"/>
              <w:spacing w:before="94" w:line="166" w:lineRule="exact"/>
              <w:ind w:left="71"/>
              <w:rPr>
                <w:sz w:val="12"/>
                <w:szCs w:val="12"/>
              </w:rPr>
            </w:pPr>
            <w:r>
              <w:rPr>
                <w:spacing w:val="1"/>
                <w:position w:val="1"/>
                <w:sz w:val="12"/>
                <w:szCs w:val="12"/>
              </w:rPr>
              <w:t>03</w:t>
            </w:r>
          </w:p>
        </w:tc>
        <w:tc>
          <w:tcPr>
            <w:tcW w:w="2416" w:type="dxa"/>
            <w:vAlign w:val="top"/>
          </w:tcPr>
          <w:p>
            <w:pPr>
              <w:pStyle w:val="4"/>
              <w:spacing w:before="95" w:line="234" w:lineRule="auto"/>
              <w:ind w:left="416"/>
              <w:rPr>
                <w:sz w:val="12"/>
                <w:szCs w:val="12"/>
              </w:rPr>
            </w:pPr>
            <w:r>
              <w:rPr>
                <w:spacing w:val="8"/>
                <w:sz w:val="12"/>
                <w:szCs w:val="12"/>
              </w:rPr>
              <w:t>技校教育</w:t>
            </w:r>
          </w:p>
        </w:tc>
        <w:tc>
          <w:tcPr>
            <w:tcW w:w="2414" w:type="dxa"/>
            <w:vAlign w:val="top"/>
          </w:tcPr>
          <w:p>
            <w:pPr>
              <w:pStyle w:val="4"/>
              <w:spacing w:before="95" w:line="234" w:lineRule="auto"/>
              <w:ind w:left="29"/>
              <w:rPr>
                <w:sz w:val="12"/>
                <w:szCs w:val="12"/>
              </w:rPr>
            </w:pPr>
            <w:r>
              <w:rPr>
                <w:spacing w:val="7"/>
                <w:sz w:val="12"/>
                <w:szCs w:val="12"/>
              </w:rPr>
              <w:t>2024</w:t>
            </w:r>
            <w:r>
              <w:rPr>
                <w:spacing w:val="-15"/>
                <w:sz w:val="12"/>
                <w:szCs w:val="12"/>
              </w:rPr>
              <w:t xml:space="preserve"> </w:t>
            </w:r>
            <w:r>
              <w:rPr>
                <w:spacing w:val="7"/>
                <w:sz w:val="12"/>
                <w:szCs w:val="12"/>
              </w:rPr>
              <w:t>年自治区学生资助（技工助学金）</w:t>
            </w:r>
          </w:p>
        </w:tc>
        <w:tc>
          <w:tcPr>
            <w:tcW w:w="825" w:type="dxa"/>
            <w:vAlign w:val="top"/>
          </w:tcPr>
          <w:p>
            <w:pPr>
              <w:pStyle w:val="4"/>
              <w:spacing w:before="94" w:line="165" w:lineRule="exact"/>
              <w:ind w:right="18"/>
              <w:jc w:val="right"/>
              <w:rPr>
                <w:sz w:val="12"/>
                <w:szCs w:val="12"/>
              </w:rPr>
            </w:pPr>
            <w:r>
              <w:rPr>
                <w:spacing w:val="3"/>
                <w:position w:val="1"/>
                <w:sz w:val="12"/>
                <w:szCs w:val="12"/>
              </w:rPr>
              <w:t>23.60</w:t>
            </w: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pStyle w:val="4"/>
              <w:spacing w:before="94" w:line="165" w:lineRule="exact"/>
              <w:ind w:left="456"/>
              <w:rPr>
                <w:sz w:val="12"/>
                <w:szCs w:val="12"/>
              </w:rPr>
            </w:pPr>
            <w:r>
              <w:rPr>
                <w:spacing w:val="3"/>
                <w:position w:val="1"/>
                <w:sz w:val="12"/>
                <w:szCs w:val="12"/>
              </w:rPr>
              <w:t>23.60</w:t>
            </w: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r>
        <w:trPr>
          <w:trHeight w:val="321" w:hRule="atLeast"/>
        </w:trPr>
        <w:tc>
          <w:tcPr>
            <w:tcW w:w="295" w:type="dxa"/>
            <w:vAlign w:val="top"/>
          </w:tcPr>
          <w:p>
            <w:pPr>
              <w:pStyle w:val="4"/>
              <w:spacing w:before="92" w:line="165" w:lineRule="exact"/>
              <w:ind w:left="40"/>
              <w:rPr>
                <w:sz w:val="12"/>
                <w:szCs w:val="12"/>
              </w:rPr>
            </w:pPr>
            <w:r>
              <w:rPr>
                <w:spacing w:val="2"/>
                <w:position w:val="1"/>
                <w:sz w:val="12"/>
                <w:szCs w:val="12"/>
              </w:rPr>
              <w:t>205</w:t>
            </w:r>
          </w:p>
        </w:tc>
        <w:tc>
          <w:tcPr>
            <w:tcW w:w="254" w:type="dxa"/>
            <w:vAlign w:val="top"/>
          </w:tcPr>
          <w:p>
            <w:pPr>
              <w:pStyle w:val="4"/>
              <w:spacing w:before="92" w:line="165" w:lineRule="exact"/>
              <w:ind w:left="51"/>
              <w:rPr>
                <w:sz w:val="12"/>
                <w:szCs w:val="12"/>
              </w:rPr>
            </w:pPr>
            <w:r>
              <w:rPr>
                <w:spacing w:val="1"/>
                <w:position w:val="1"/>
                <w:sz w:val="12"/>
                <w:szCs w:val="12"/>
              </w:rPr>
              <w:t>03</w:t>
            </w:r>
          </w:p>
        </w:tc>
        <w:tc>
          <w:tcPr>
            <w:tcW w:w="291" w:type="dxa"/>
            <w:vAlign w:val="top"/>
          </w:tcPr>
          <w:p>
            <w:pPr>
              <w:pStyle w:val="4"/>
              <w:spacing w:before="92" w:line="165" w:lineRule="exact"/>
              <w:ind w:left="71"/>
              <w:rPr>
                <w:sz w:val="12"/>
                <w:szCs w:val="12"/>
              </w:rPr>
            </w:pPr>
            <w:r>
              <w:rPr>
                <w:spacing w:val="1"/>
                <w:position w:val="1"/>
                <w:sz w:val="12"/>
                <w:szCs w:val="12"/>
              </w:rPr>
              <w:t>03</w:t>
            </w:r>
          </w:p>
        </w:tc>
        <w:tc>
          <w:tcPr>
            <w:tcW w:w="2416" w:type="dxa"/>
            <w:vAlign w:val="top"/>
          </w:tcPr>
          <w:p>
            <w:pPr>
              <w:pStyle w:val="4"/>
              <w:spacing w:before="92" w:line="234" w:lineRule="auto"/>
              <w:ind w:left="416"/>
              <w:rPr>
                <w:sz w:val="12"/>
                <w:szCs w:val="12"/>
              </w:rPr>
            </w:pPr>
            <w:r>
              <w:rPr>
                <w:spacing w:val="8"/>
                <w:sz w:val="12"/>
                <w:szCs w:val="12"/>
              </w:rPr>
              <w:t>技校教育</w:t>
            </w:r>
          </w:p>
        </w:tc>
        <w:tc>
          <w:tcPr>
            <w:tcW w:w="2414" w:type="dxa"/>
            <w:vAlign w:val="top"/>
          </w:tcPr>
          <w:p>
            <w:pPr>
              <w:pStyle w:val="4"/>
              <w:spacing w:before="92" w:line="234" w:lineRule="auto"/>
              <w:ind w:left="29"/>
              <w:rPr>
                <w:sz w:val="12"/>
                <w:szCs w:val="12"/>
              </w:rPr>
            </w:pPr>
            <w:r>
              <w:rPr>
                <w:spacing w:val="8"/>
                <w:sz w:val="12"/>
                <w:szCs w:val="12"/>
              </w:rPr>
              <w:t>2024</w:t>
            </w:r>
            <w:r>
              <w:rPr>
                <w:spacing w:val="-21"/>
                <w:sz w:val="12"/>
                <w:szCs w:val="12"/>
              </w:rPr>
              <w:t xml:space="preserve"> </w:t>
            </w:r>
            <w:r>
              <w:rPr>
                <w:spacing w:val="8"/>
                <w:sz w:val="12"/>
                <w:szCs w:val="12"/>
              </w:rPr>
              <w:t>年新疆西藏等地区教育特殊补助资</w:t>
            </w:r>
          </w:p>
        </w:tc>
        <w:tc>
          <w:tcPr>
            <w:tcW w:w="825" w:type="dxa"/>
            <w:vAlign w:val="top"/>
          </w:tcPr>
          <w:p>
            <w:pPr>
              <w:pStyle w:val="4"/>
              <w:spacing w:before="92" w:line="165" w:lineRule="exact"/>
              <w:ind w:right="18"/>
              <w:jc w:val="right"/>
              <w:rPr>
                <w:sz w:val="12"/>
                <w:szCs w:val="12"/>
              </w:rPr>
            </w:pPr>
            <w:r>
              <w:rPr>
                <w:spacing w:val="3"/>
                <w:position w:val="1"/>
                <w:sz w:val="12"/>
                <w:szCs w:val="12"/>
              </w:rPr>
              <w:t>20.73</w:t>
            </w:r>
          </w:p>
        </w:tc>
        <w:tc>
          <w:tcPr>
            <w:tcW w:w="823" w:type="dxa"/>
            <w:vAlign w:val="top"/>
          </w:tcPr>
          <w:p>
            <w:pPr>
              <w:rPr>
                <w:rFonts w:ascii="Arial"/>
                <w:sz w:val="21"/>
              </w:rPr>
            </w:pPr>
          </w:p>
        </w:tc>
        <w:tc>
          <w:tcPr>
            <w:tcW w:w="823" w:type="dxa"/>
            <w:vAlign w:val="top"/>
          </w:tcPr>
          <w:p>
            <w:pPr>
              <w:pStyle w:val="4"/>
              <w:spacing w:before="92" w:line="165" w:lineRule="exact"/>
              <w:ind w:left="456"/>
              <w:rPr>
                <w:sz w:val="12"/>
                <w:szCs w:val="12"/>
              </w:rPr>
            </w:pPr>
            <w:r>
              <w:rPr>
                <w:spacing w:val="3"/>
                <w:position w:val="1"/>
                <w:sz w:val="12"/>
                <w:szCs w:val="12"/>
              </w:rPr>
              <w:t>20.73</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39" w:h="11907"/>
          <w:pgMar w:top="1012" w:right="991" w:bottom="1395" w:left="1104" w:header="0" w:footer="1167" w:gutter="0"/>
          <w:cols w:space="720" w:num="1"/>
        </w:sectPr>
      </w:pPr>
    </w:p>
    <w:p>
      <w:pPr>
        <w:spacing w:before="206" w:line="220" w:lineRule="auto"/>
        <w:ind w:left="37"/>
        <w:rPr>
          <w:rFonts w:ascii="宋体" w:hAnsi="宋体" w:eastAsia="宋体" w:cs="宋体"/>
          <w:sz w:val="18"/>
          <w:szCs w:val="18"/>
        </w:rPr>
      </w:pP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单位：万元</w:t>
      </w:r>
    </w:p>
    <w:p>
      <w:pPr>
        <w:spacing w:line="53" w:lineRule="exact"/>
      </w:pPr>
    </w:p>
    <w:tbl>
      <w:tblPr>
        <w:tblW w:w="14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
        <w:gridCol w:w="254"/>
        <w:gridCol w:w="291"/>
        <w:gridCol w:w="2416"/>
        <w:gridCol w:w="2414"/>
        <w:gridCol w:w="825"/>
        <w:gridCol w:w="823"/>
        <w:gridCol w:w="823"/>
        <w:gridCol w:w="825"/>
        <w:gridCol w:w="823"/>
        <w:gridCol w:w="823"/>
        <w:gridCol w:w="826"/>
        <w:gridCol w:w="823"/>
        <w:gridCol w:w="823"/>
        <w:gridCol w:w="825"/>
        <w:gridCol w:w="828"/>
      </w:tblGrid>
      <w:tr>
        <w:trPr>
          <w:trHeight w:val="720" w:hRule="atLeast"/>
        </w:trPr>
        <w:tc>
          <w:tcPr>
            <w:tcW w:w="840" w:type="dxa"/>
            <w:gridSpan w:val="3"/>
            <w:vAlign w:val="top"/>
          </w:tcPr>
          <w:p>
            <w:pPr>
              <w:pStyle w:val="4"/>
              <w:spacing w:before="267" w:line="219" w:lineRule="auto"/>
              <w:ind w:left="52"/>
            </w:pPr>
            <w:r>
              <w:rPr>
                <w:spacing w:val="-2"/>
              </w:rPr>
              <w:t>科目编码</w:t>
            </w:r>
          </w:p>
        </w:tc>
        <w:tc>
          <w:tcPr>
            <w:tcW w:w="2416"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8" w:line="219" w:lineRule="auto"/>
              <w:ind w:left="480"/>
            </w:pPr>
            <w:r>
              <w:rPr>
                <w:spacing w:val="-2"/>
              </w:rPr>
              <w:t>功能分类科目名称</w:t>
            </w:r>
          </w:p>
        </w:tc>
        <w:tc>
          <w:tcPr>
            <w:tcW w:w="2414"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9" w:line="220" w:lineRule="auto"/>
              <w:ind w:left="841"/>
            </w:pPr>
            <w:r>
              <w:rPr>
                <w:spacing w:val="-2"/>
              </w:rPr>
              <w:t>项目名称</w:t>
            </w:r>
          </w:p>
        </w:tc>
        <w:tc>
          <w:tcPr>
            <w:tcW w:w="825" w:type="dxa"/>
            <w:vMerge w:val="restart"/>
            <w:tcBorders>
              <w:bottom w:val="nil"/>
            </w:tcBorders>
            <w:vAlign w:val="top"/>
          </w:tcPr>
          <w:p>
            <w:pPr>
              <w:spacing w:line="367" w:lineRule="auto"/>
              <w:rPr>
                <w:rFonts w:ascii="Arial"/>
                <w:sz w:val="21"/>
              </w:rPr>
            </w:pPr>
          </w:p>
          <w:p>
            <w:pPr>
              <w:pStyle w:val="4"/>
              <w:spacing w:before="59" w:line="220" w:lineRule="auto"/>
              <w:ind w:left="47"/>
            </w:pPr>
            <w:r>
              <w:rPr>
                <w:spacing w:val="-2"/>
              </w:rPr>
              <w:t>项目支出</w:t>
            </w:r>
          </w:p>
          <w:p>
            <w:pPr>
              <w:pStyle w:val="4"/>
              <w:spacing w:before="97" w:line="221" w:lineRule="auto"/>
              <w:ind w:left="225"/>
            </w:pPr>
            <w:r>
              <w:rPr>
                <w:spacing w:val="-2"/>
              </w:rPr>
              <w:t>合计</w:t>
            </w:r>
          </w:p>
        </w:tc>
        <w:tc>
          <w:tcPr>
            <w:tcW w:w="823" w:type="dxa"/>
            <w:vMerge w:val="restart"/>
            <w:tcBorders>
              <w:bottom w:val="nil"/>
            </w:tcBorders>
            <w:vAlign w:val="top"/>
          </w:tcPr>
          <w:p>
            <w:pPr>
              <w:spacing w:line="368" w:lineRule="auto"/>
              <w:rPr>
                <w:rFonts w:ascii="Arial"/>
                <w:sz w:val="21"/>
              </w:rPr>
            </w:pPr>
          </w:p>
          <w:p>
            <w:pPr>
              <w:pStyle w:val="4"/>
              <w:spacing w:before="58" w:line="322" w:lineRule="auto"/>
              <w:ind w:left="225" w:right="59" w:hanging="178"/>
            </w:pPr>
            <w:r>
              <w:rPr>
                <w:spacing w:val="-3"/>
              </w:rPr>
              <w:t>工资福利</w:t>
            </w:r>
            <w:r>
              <w:rPr>
                <w:spacing w:val="1"/>
              </w:rPr>
              <w:t xml:space="preserve"> </w:t>
            </w:r>
            <w:r>
              <w:rPr>
                <w:spacing w:val="-2"/>
              </w:rPr>
              <w:t>支出</w:t>
            </w:r>
          </w:p>
        </w:tc>
        <w:tc>
          <w:tcPr>
            <w:tcW w:w="823" w:type="dxa"/>
            <w:vMerge w:val="restart"/>
            <w:tcBorders>
              <w:bottom w:val="nil"/>
            </w:tcBorders>
            <w:vAlign w:val="top"/>
          </w:tcPr>
          <w:p>
            <w:pPr>
              <w:spacing w:line="367" w:lineRule="auto"/>
              <w:rPr>
                <w:rFonts w:ascii="Arial"/>
                <w:sz w:val="21"/>
              </w:rPr>
            </w:pPr>
          </w:p>
          <w:p>
            <w:pPr>
              <w:pStyle w:val="4"/>
              <w:spacing w:before="58" w:line="220" w:lineRule="auto"/>
              <w:ind w:left="49"/>
            </w:pPr>
            <w:r>
              <w:rPr>
                <w:spacing w:val="-2"/>
              </w:rPr>
              <w:t>商品服务</w:t>
            </w:r>
          </w:p>
          <w:p>
            <w:pPr>
              <w:pStyle w:val="4"/>
              <w:spacing w:before="98" w:line="220" w:lineRule="auto"/>
              <w:ind w:left="226"/>
            </w:pPr>
            <w:r>
              <w:rPr>
                <w:spacing w:val="-2"/>
              </w:rPr>
              <w:t>支出</w:t>
            </w:r>
          </w:p>
        </w:tc>
        <w:tc>
          <w:tcPr>
            <w:tcW w:w="825" w:type="dxa"/>
            <w:vMerge w:val="restart"/>
            <w:tcBorders>
              <w:bottom w:val="nil"/>
            </w:tcBorders>
            <w:vAlign w:val="top"/>
          </w:tcPr>
          <w:p>
            <w:pPr>
              <w:pStyle w:val="4"/>
              <w:spacing w:before="271" w:line="220" w:lineRule="auto"/>
              <w:ind w:left="45"/>
            </w:pPr>
            <w:r>
              <w:rPr>
                <w:spacing w:val="-2"/>
              </w:rPr>
              <w:t>对个人和</w:t>
            </w:r>
          </w:p>
          <w:p>
            <w:pPr>
              <w:pStyle w:val="4"/>
              <w:spacing w:before="98" w:line="220" w:lineRule="auto"/>
              <w:ind w:left="47"/>
            </w:pPr>
            <w:r>
              <w:rPr>
                <w:spacing w:val="-2"/>
              </w:rPr>
              <w:t>家庭的补</w:t>
            </w:r>
          </w:p>
          <w:p>
            <w:pPr>
              <w:pStyle w:val="4"/>
              <w:spacing w:before="97" w:line="220" w:lineRule="auto"/>
              <w:ind w:left="315"/>
            </w:pPr>
            <w:r>
              <w:t>助</w:t>
            </w:r>
          </w:p>
        </w:tc>
        <w:tc>
          <w:tcPr>
            <w:tcW w:w="823" w:type="dxa"/>
            <w:vMerge w:val="restart"/>
            <w:tcBorders>
              <w:bottom w:val="nil"/>
            </w:tcBorders>
            <w:vAlign w:val="top"/>
          </w:tcPr>
          <w:p>
            <w:pPr>
              <w:pStyle w:val="4"/>
              <w:spacing w:before="271" w:line="220" w:lineRule="auto"/>
              <w:ind w:left="45"/>
            </w:pPr>
            <w:r>
              <w:rPr>
                <w:spacing w:val="-2"/>
              </w:rPr>
              <w:t>债务利息</w:t>
            </w:r>
          </w:p>
          <w:p>
            <w:pPr>
              <w:pStyle w:val="4"/>
              <w:spacing w:before="98" w:line="220" w:lineRule="auto"/>
              <w:ind w:left="43"/>
            </w:pPr>
            <w:r>
              <w:rPr>
                <w:spacing w:val="-2"/>
              </w:rPr>
              <w:t>及费用支</w:t>
            </w:r>
          </w:p>
          <w:p>
            <w:pPr>
              <w:pStyle w:val="4"/>
              <w:spacing w:before="97" w:line="223" w:lineRule="auto"/>
              <w:ind w:left="328"/>
            </w:pPr>
            <w:r>
              <w:t>出</w:t>
            </w:r>
          </w:p>
        </w:tc>
        <w:tc>
          <w:tcPr>
            <w:tcW w:w="823" w:type="dxa"/>
            <w:vMerge w:val="restart"/>
            <w:tcBorders>
              <w:bottom w:val="nil"/>
            </w:tcBorders>
            <w:vAlign w:val="top"/>
          </w:tcPr>
          <w:p>
            <w:pPr>
              <w:pStyle w:val="4"/>
              <w:spacing w:before="272" w:line="219" w:lineRule="auto"/>
              <w:ind w:left="54"/>
            </w:pPr>
            <w:r>
              <w:rPr>
                <w:spacing w:val="-3"/>
              </w:rPr>
              <w:t>资本性支</w:t>
            </w:r>
          </w:p>
          <w:p>
            <w:pPr>
              <w:pStyle w:val="4"/>
              <w:spacing w:before="98" w:line="323" w:lineRule="auto"/>
              <w:ind w:left="137" w:right="57" w:hanging="75"/>
            </w:pPr>
            <w:r>
              <w:rPr>
                <w:spacing w:val="-6"/>
              </w:rPr>
              <w:t>出（基本</w:t>
            </w:r>
            <w:r>
              <w:t xml:space="preserve"> </w:t>
            </w:r>
            <w:r>
              <w:rPr>
                <w:spacing w:val="-5"/>
              </w:rPr>
              <w:t>建设）</w:t>
            </w:r>
          </w:p>
        </w:tc>
        <w:tc>
          <w:tcPr>
            <w:tcW w:w="826" w:type="dxa"/>
            <w:vMerge w:val="restart"/>
            <w:tcBorders>
              <w:bottom w:val="nil"/>
            </w:tcBorders>
            <w:vAlign w:val="top"/>
          </w:tcPr>
          <w:p>
            <w:pPr>
              <w:spacing w:line="367" w:lineRule="auto"/>
              <w:rPr>
                <w:rFonts w:ascii="Arial"/>
                <w:sz w:val="21"/>
              </w:rPr>
            </w:pPr>
          </w:p>
          <w:p>
            <w:pPr>
              <w:pStyle w:val="4"/>
              <w:spacing w:before="58" w:line="219" w:lineRule="auto"/>
              <w:ind w:left="55"/>
            </w:pPr>
            <w:r>
              <w:rPr>
                <w:spacing w:val="-3"/>
              </w:rPr>
              <w:t>资本性支</w:t>
            </w:r>
          </w:p>
          <w:p>
            <w:pPr>
              <w:pStyle w:val="4"/>
              <w:spacing w:before="98" w:line="223" w:lineRule="auto"/>
              <w:ind w:left="331"/>
            </w:pPr>
            <w:r>
              <w:t>出</w:t>
            </w:r>
          </w:p>
        </w:tc>
        <w:tc>
          <w:tcPr>
            <w:tcW w:w="823" w:type="dxa"/>
            <w:vMerge w:val="restart"/>
            <w:tcBorders>
              <w:bottom w:val="nil"/>
            </w:tcBorders>
            <w:vAlign w:val="top"/>
          </w:tcPr>
          <w:p>
            <w:pPr>
              <w:pStyle w:val="4"/>
              <w:spacing w:before="272" w:line="220" w:lineRule="auto"/>
              <w:ind w:left="46"/>
            </w:pPr>
            <w:r>
              <w:rPr>
                <w:spacing w:val="-2"/>
              </w:rPr>
              <w:t>对企业补</w:t>
            </w:r>
          </w:p>
          <w:p>
            <w:pPr>
              <w:pStyle w:val="4"/>
              <w:spacing w:before="96" w:line="323" w:lineRule="auto"/>
              <w:ind w:left="137" w:right="57" w:hanging="90"/>
            </w:pPr>
            <w:r>
              <w:rPr>
                <w:spacing w:val="-2"/>
              </w:rPr>
              <w:t>助（基本</w:t>
            </w:r>
            <w:r>
              <w:t xml:space="preserve"> </w:t>
            </w:r>
            <w:r>
              <w:rPr>
                <w:spacing w:val="-5"/>
              </w:rPr>
              <w:t>建设）</w:t>
            </w:r>
          </w:p>
        </w:tc>
        <w:tc>
          <w:tcPr>
            <w:tcW w:w="823" w:type="dxa"/>
            <w:vMerge w:val="restart"/>
            <w:tcBorders>
              <w:bottom w:val="nil"/>
            </w:tcBorders>
            <w:vAlign w:val="top"/>
          </w:tcPr>
          <w:p>
            <w:pPr>
              <w:spacing w:line="367" w:lineRule="auto"/>
              <w:rPr>
                <w:rFonts w:ascii="Arial"/>
                <w:sz w:val="21"/>
              </w:rPr>
            </w:pPr>
          </w:p>
          <w:p>
            <w:pPr>
              <w:pStyle w:val="4"/>
              <w:spacing w:before="59" w:line="220" w:lineRule="auto"/>
              <w:ind w:left="47"/>
            </w:pPr>
            <w:r>
              <w:rPr>
                <w:spacing w:val="-2"/>
              </w:rPr>
              <w:t>对企业补</w:t>
            </w:r>
          </w:p>
          <w:p>
            <w:pPr>
              <w:pStyle w:val="4"/>
              <w:spacing w:before="97" w:line="220" w:lineRule="auto"/>
              <w:ind w:left="316"/>
            </w:pPr>
            <w:r>
              <w:t>助</w:t>
            </w:r>
          </w:p>
        </w:tc>
        <w:tc>
          <w:tcPr>
            <w:tcW w:w="825" w:type="dxa"/>
            <w:vMerge w:val="restart"/>
            <w:tcBorders>
              <w:bottom w:val="nil"/>
            </w:tcBorders>
            <w:vAlign w:val="top"/>
          </w:tcPr>
          <w:p>
            <w:pPr>
              <w:pStyle w:val="4"/>
              <w:spacing w:before="272" w:line="219" w:lineRule="auto"/>
              <w:ind w:left="47"/>
            </w:pPr>
            <w:r>
              <w:rPr>
                <w:spacing w:val="-2"/>
              </w:rPr>
              <w:t>对社会保</w:t>
            </w:r>
          </w:p>
          <w:p>
            <w:pPr>
              <w:pStyle w:val="4"/>
              <w:spacing w:before="98" w:line="220" w:lineRule="auto"/>
              <w:ind w:left="57"/>
            </w:pPr>
            <w:r>
              <w:rPr>
                <w:spacing w:val="-4"/>
              </w:rPr>
              <w:t>障基金补</w:t>
            </w:r>
          </w:p>
          <w:p>
            <w:pPr>
              <w:pStyle w:val="4"/>
              <w:spacing w:before="98" w:line="220" w:lineRule="auto"/>
              <w:ind w:left="316"/>
            </w:pPr>
            <w:r>
              <w:t>助</w:t>
            </w:r>
          </w:p>
        </w:tc>
        <w:tc>
          <w:tcPr>
            <w:tcW w:w="828"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4"/>
              <w:spacing w:before="59" w:line="220" w:lineRule="auto"/>
              <w:ind w:left="46"/>
            </w:pPr>
            <w:r>
              <w:rPr>
                <w:spacing w:val="-2"/>
              </w:rPr>
              <w:t>其他支出</w:t>
            </w:r>
          </w:p>
        </w:tc>
      </w:tr>
      <w:tr>
        <w:trPr>
          <w:trHeight w:val="625" w:hRule="atLeast"/>
        </w:trPr>
        <w:tc>
          <w:tcPr>
            <w:tcW w:w="295" w:type="dxa"/>
            <w:vAlign w:val="top"/>
          </w:tcPr>
          <w:p>
            <w:pPr>
              <w:pStyle w:val="4"/>
              <w:spacing w:before="218" w:line="220" w:lineRule="auto"/>
              <w:ind w:left="47"/>
            </w:pPr>
            <w:r>
              <w:t>类</w:t>
            </w:r>
          </w:p>
        </w:tc>
        <w:tc>
          <w:tcPr>
            <w:tcW w:w="254" w:type="dxa"/>
            <w:vAlign w:val="top"/>
          </w:tcPr>
          <w:p>
            <w:pPr>
              <w:pStyle w:val="4"/>
              <w:spacing w:before="219" w:line="221" w:lineRule="auto"/>
              <w:ind w:left="29"/>
            </w:pPr>
            <w:r>
              <w:t>款</w:t>
            </w:r>
          </w:p>
        </w:tc>
        <w:tc>
          <w:tcPr>
            <w:tcW w:w="291" w:type="dxa"/>
            <w:vAlign w:val="top"/>
          </w:tcPr>
          <w:p>
            <w:pPr>
              <w:pStyle w:val="4"/>
              <w:spacing w:before="219" w:line="220" w:lineRule="auto"/>
              <w:ind w:left="49"/>
            </w:pPr>
            <w:r>
              <w:t>项</w:t>
            </w:r>
          </w:p>
        </w:tc>
        <w:tc>
          <w:tcPr>
            <w:tcW w:w="2416" w:type="dxa"/>
            <w:vMerge w:val="continue"/>
            <w:tcBorders>
              <w:top w:val="nil"/>
            </w:tcBorders>
            <w:vAlign w:val="top"/>
          </w:tcPr>
          <w:p>
            <w:pPr>
              <w:rPr>
                <w:rFonts w:ascii="Arial"/>
                <w:sz w:val="21"/>
              </w:rPr>
            </w:pPr>
          </w:p>
        </w:tc>
        <w:tc>
          <w:tcPr>
            <w:tcW w:w="2414"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6"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828" w:type="dxa"/>
            <w:vMerge w:val="continue"/>
            <w:tcBorders>
              <w:top w:val="nil"/>
            </w:tcBorders>
            <w:vAlign w:val="top"/>
          </w:tcPr>
          <w:p>
            <w:pPr>
              <w:rPr>
                <w:rFonts w:ascii="Arial"/>
                <w:sz w:val="21"/>
              </w:rPr>
            </w:pPr>
          </w:p>
        </w:tc>
      </w:tr>
      <w:tr>
        <w:trPr>
          <w:trHeight w:val="316" w:hRule="atLeast"/>
        </w:trPr>
        <w:tc>
          <w:tcPr>
            <w:tcW w:w="295" w:type="dxa"/>
            <w:vAlign w:val="top"/>
          </w:tcPr>
          <w:p>
            <w:pPr>
              <w:pStyle w:val="4"/>
              <w:spacing w:before="66"/>
              <w:ind w:left="63"/>
            </w:pPr>
            <w:r>
              <w:t>※</w:t>
            </w:r>
          </w:p>
        </w:tc>
        <w:tc>
          <w:tcPr>
            <w:tcW w:w="254" w:type="dxa"/>
            <w:vAlign w:val="top"/>
          </w:tcPr>
          <w:p>
            <w:pPr>
              <w:pStyle w:val="4"/>
              <w:spacing w:before="66"/>
              <w:ind w:left="44"/>
            </w:pPr>
            <w:r>
              <w:t>※</w:t>
            </w:r>
          </w:p>
        </w:tc>
        <w:tc>
          <w:tcPr>
            <w:tcW w:w="291" w:type="dxa"/>
            <w:vAlign w:val="top"/>
          </w:tcPr>
          <w:p>
            <w:pPr>
              <w:pStyle w:val="4"/>
              <w:spacing w:before="66"/>
              <w:ind w:left="61"/>
            </w:pPr>
            <w:r>
              <w:t>※</w:t>
            </w:r>
          </w:p>
        </w:tc>
        <w:tc>
          <w:tcPr>
            <w:tcW w:w="2416" w:type="dxa"/>
            <w:vAlign w:val="top"/>
          </w:tcPr>
          <w:p>
            <w:pPr>
              <w:pStyle w:val="4"/>
              <w:spacing w:before="66"/>
              <w:ind w:left="1124"/>
            </w:pPr>
            <w:r>
              <w:t>※</w:t>
            </w:r>
          </w:p>
        </w:tc>
        <w:tc>
          <w:tcPr>
            <w:tcW w:w="2414" w:type="dxa"/>
            <w:vAlign w:val="top"/>
          </w:tcPr>
          <w:p>
            <w:pPr>
              <w:pStyle w:val="4"/>
              <w:spacing w:before="66"/>
              <w:ind w:left="1125"/>
            </w:pPr>
            <w:r>
              <w:t>※</w:t>
            </w:r>
          </w:p>
        </w:tc>
        <w:tc>
          <w:tcPr>
            <w:tcW w:w="825" w:type="dxa"/>
            <w:vAlign w:val="top"/>
          </w:tcPr>
          <w:p>
            <w:pPr>
              <w:spacing w:before="84" w:line="242" w:lineRule="auto"/>
              <w:ind w:left="367"/>
              <w:rPr>
                <w:rFonts w:ascii="Calibri" w:hAnsi="Calibri" w:eastAsia="Calibri" w:cs="Calibri"/>
                <w:sz w:val="18"/>
                <w:szCs w:val="18"/>
              </w:rPr>
            </w:pPr>
            <w:r>
              <w:rPr>
                <w:rFonts w:ascii="Calibri" w:hAnsi="Calibri" w:eastAsia="Calibri" w:cs="Calibri"/>
                <w:sz w:val="18"/>
                <w:szCs w:val="18"/>
              </w:rPr>
              <w:t>1</w:t>
            </w:r>
          </w:p>
        </w:tc>
        <w:tc>
          <w:tcPr>
            <w:tcW w:w="823" w:type="dxa"/>
            <w:vAlign w:val="top"/>
          </w:tcPr>
          <w:p>
            <w:pPr>
              <w:spacing w:before="84" w:line="242" w:lineRule="auto"/>
              <w:ind w:left="363"/>
              <w:rPr>
                <w:rFonts w:ascii="Calibri" w:hAnsi="Calibri" w:eastAsia="Calibri" w:cs="Calibri"/>
                <w:sz w:val="18"/>
                <w:szCs w:val="18"/>
              </w:rPr>
            </w:pPr>
            <w:r>
              <w:rPr>
                <w:rFonts w:ascii="Calibri" w:hAnsi="Calibri" w:eastAsia="Calibri" w:cs="Calibri"/>
                <w:sz w:val="18"/>
                <w:szCs w:val="18"/>
              </w:rPr>
              <w:t>2</w:t>
            </w:r>
          </w:p>
        </w:tc>
        <w:tc>
          <w:tcPr>
            <w:tcW w:w="823" w:type="dxa"/>
            <w:vAlign w:val="top"/>
          </w:tcPr>
          <w:p>
            <w:pPr>
              <w:spacing w:before="84" w:line="242" w:lineRule="auto"/>
              <w:ind w:left="362"/>
              <w:rPr>
                <w:rFonts w:ascii="Calibri" w:hAnsi="Calibri" w:eastAsia="Calibri" w:cs="Calibri"/>
                <w:sz w:val="18"/>
                <w:szCs w:val="18"/>
              </w:rPr>
            </w:pPr>
            <w:r>
              <w:rPr>
                <w:rFonts w:ascii="Calibri" w:hAnsi="Calibri" w:eastAsia="Calibri" w:cs="Calibri"/>
                <w:sz w:val="18"/>
                <w:szCs w:val="18"/>
              </w:rPr>
              <w:t>3</w:t>
            </w:r>
          </w:p>
        </w:tc>
        <w:tc>
          <w:tcPr>
            <w:tcW w:w="825" w:type="dxa"/>
            <w:vAlign w:val="top"/>
          </w:tcPr>
          <w:p>
            <w:pPr>
              <w:spacing w:before="84" w:line="242" w:lineRule="auto"/>
              <w:ind w:left="357"/>
              <w:rPr>
                <w:rFonts w:ascii="Calibri" w:hAnsi="Calibri" w:eastAsia="Calibri" w:cs="Calibri"/>
                <w:sz w:val="18"/>
                <w:szCs w:val="18"/>
              </w:rPr>
            </w:pPr>
            <w:r>
              <w:rPr>
                <w:rFonts w:ascii="Calibri" w:hAnsi="Calibri" w:eastAsia="Calibri" w:cs="Calibri"/>
                <w:sz w:val="18"/>
                <w:szCs w:val="18"/>
              </w:rPr>
              <w:t>4</w:t>
            </w:r>
          </w:p>
        </w:tc>
        <w:tc>
          <w:tcPr>
            <w:tcW w:w="823" w:type="dxa"/>
            <w:vAlign w:val="top"/>
          </w:tcPr>
          <w:p>
            <w:pPr>
              <w:spacing w:before="84" w:line="242" w:lineRule="auto"/>
              <w:ind w:left="360"/>
              <w:rPr>
                <w:rFonts w:ascii="Calibri" w:hAnsi="Calibri" w:eastAsia="Calibri" w:cs="Calibri"/>
                <w:sz w:val="18"/>
                <w:szCs w:val="18"/>
              </w:rPr>
            </w:pPr>
            <w:r>
              <w:rPr>
                <w:rFonts w:ascii="Calibri" w:hAnsi="Calibri" w:eastAsia="Calibri" w:cs="Calibri"/>
                <w:sz w:val="18"/>
                <w:szCs w:val="18"/>
              </w:rPr>
              <w:t>5</w:t>
            </w:r>
          </w:p>
        </w:tc>
        <w:tc>
          <w:tcPr>
            <w:tcW w:w="823" w:type="dxa"/>
            <w:vAlign w:val="top"/>
          </w:tcPr>
          <w:p>
            <w:pPr>
              <w:spacing w:before="84" w:line="242" w:lineRule="auto"/>
              <w:ind w:left="363"/>
              <w:rPr>
                <w:rFonts w:ascii="Calibri" w:hAnsi="Calibri" w:eastAsia="Calibri" w:cs="Calibri"/>
                <w:sz w:val="18"/>
                <w:szCs w:val="18"/>
              </w:rPr>
            </w:pPr>
            <w:r>
              <w:rPr>
                <w:rFonts w:ascii="Calibri" w:hAnsi="Calibri" w:eastAsia="Calibri" w:cs="Calibri"/>
                <w:sz w:val="18"/>
                <w:szCs w:val="18"/>
              </w:rPr>
              <w:t>6</w:t>
            </w:r>
          </w:p>
        </w:tc>
        <w:tc>
          <w:tcPr>
            <w:tcW w:w="826" w:type="dxa"/>
            <w:vAlign w:val="top"/>
          </w:tcPr>
          <w:p>
            <w:pPr>
              <w:spacing w:before="84" w:line="242" w:lineRule="auto"/>
              <w:ind w:left="363"/>
              <w:rPr>
                <w:rFonts w:ascii="Calibri" w:hAnsi="Calibri" w:eastAsia="Calibri" w:cs="Calibri"/>
                <w:sz w:val="18"/>
                <w:szCs w:val="18"/>
              </w:rPr>
            </w:pPr>
            <w:r>
              <w:rPr>
                <w:rFonts w:ascii="Calibri" w:hAnsi="Calibri" w:eastAsia="Calibri" w:cs="Calibri"/>
                <w:sz w:val="18"/>
                <w:szCs w:val="18"/>
              </w:rPr>
              <w:t>7</w:t>
            </w:r>
          </w:p>
        </w:tc>
        <w:tc>
          <w:tcPr>
            <w:tcW w:w="823" w:type="dxa"/>
            <w:vAlign w:val="top"/>
          </w:tcPr>
          <w:p>
            <w:pPr>
              <w:spacing w:before="84" w:line="242" w:lineRule="auto"/>
              <w:ind w:left="362"/>
              <w:rPr>
                <w:rFonts w:ascii="Calibri" w:hAnsi="Calibri" w:eastAsia="Calibri" w:cs="Calibri"/>
                <w:sz w:val="18"/>
                <w:szCs w:val="18"/>
              </w:rPr>
            </w:pPr>
            <w:r>
              <w:rPr>
                <w:rFonts w:ascii="Calibri" w:hAnsi="Calibri" w:eastAsia="Calibri" w:cs="Calibri"/>
                <w:sz w:val="18"/>
                <w:szCs w:val="18"/>
              </w:rPr>
              <w:t>8</w:t>
            </w:r>
          </w:p>
        </w:tc>
        <w:tc>
          <w:tcPr>
            <w:tcW w:w="823" w:type="dxa"/>
            <w:vAlign w:val="top"/>
          </w:tcPr>
          <w:p>
            <w:pPr>
              <w:spacing w:before="84" w:line="242" w:lineRule="auto"/>
              <w:ind w:left="362"/>
              <w:rPr>
                <w:rFonts w:ascii="Calibri" w:hAnsi="Calibri" w:eastAsia="Calibri" w:cs="Calibri"/>
                <w:sz w:val="18"/>
                <w:szCs w:val="18"/>
              </w:rPr>
            </w:pPr>
            <w:r>
              <w:rPr>
                <w:rFonts w:ascii="Calibri" w:hAnsi="Calibri" w:eastAsia="Calibri" w:cs="Calibri"/>
                <w:sz w:val="18"/>
                <w:szCs w:val="18"/>
              </w:rPr>
              <w:t>9</w:t>
            </w:r>
          </w:p>
        </w:tc>
        <w:tc>
          <w:tcPr>
            <w:tcW w:w="825" w:type="dxa"/>
            <w:vAlign w:val="top"/>
          </w:tcPr>
          <w:p>
            <w:pPr>
              <w:spacing w:before="84" w:line="242" w:lineRule="auto"/>
              <w:ind w:left="325"/>
              <w:rPr>
                <w:rFonts w:ascii="Calibri" w:hAnsi="Calibri" w:eastAsia="Calibri" w:cs="Calibri"/>
                <w:sz w:val="18"/>
                <w:szCs w:val="18"/>
              </w:rPr>
            </w:pPr>
            <w:r>
              <w:rPr>
                <w:rFonts w:ascii="Calibri" w:hAnsi="Calibri" w:eastAsia="Calibri" w:cs="Calibri"/>
                <w:spacing w:val="-4"/>
                <w:sz w:val="18"/>
                <w:szCs w:val="18"/>
              </w:rPr>
              <w:t>10</w:t>
            </w:r>
          </w:p>
        </w:tc>
        <w:tc>
          <w:tcPr>
            <w:tcW w:w="828" w:type="dxa"/>
            <w:vAlign w:val="top"/>
          </w:tcPr>
          <w:p>
            <w:pPr>
              <w:spacing w:before="84" w:line="242" w:lineRule="auto"/>
              <w:ind w:left="323"/>
              <w:rPr>
                <w:rFonts w:ascii="Calibri" w:hAnsi="Calibri" w:eastAsia="Calibri" w:cs="Calibri"/>
                <w:sz w:val="18"/>
                <w:szCs w:val="18"/>
              </w:rPr>
            </w:pPr>
            <w:r>
              <w:rPr>
                <w:rFonts w:ascii="Calibri" w:hAnsi="Calibri" w:eastAsia="Calibri" w:cs="Calibri"/>
                <w:spacing w:val="-4"/>
                <w:sz w:val="18"/>
                <w:szCs w:val="18"/>
              </w:rPr>
              <w:t>11</w:t>
            </w:r>
          </w:p>
        </w:tc>
      </w:tr>
      <w:tr>
        <w:trPr>
          <w:trHeight w:val="320" w:hRule="atLeast"/>
        </w:trPr>
        <w:tc>
          <w:tcPr>
            <w:tcW w:w="295" w:type="dxa"/>
            <w:vAlign w:val="top"/>
          </w:tcPr>
          <w:p>
            <w:pPr>
              <w:rPr>
                <w:rFonts w:ascii="Arial"/>
                <w:sz w:val="21"/>
              </w:rPr>
            </w:pPr>
          </w:p>
        </w:tc>
        <w:tc>
          <w:tcPr>
            <w:tcW w:w="254" w:type="dxa"/>
            <w:vAlign w:val="top"/>
          </w:tcPr>
          <w:p>
            <w:pPr>
              <w:rPr>
                <w:rFonts w:ascii="Arial"/>
                <w:sz w:val="21"/>
              </w:rPr>
            </w:pPr>
          </w:p>
        </w:tc>
        <w:tc>
          <w:tcPr>
            <w:tcW w:w="291" w:type="dxa"/>
            <w:vAlign w:val="top"/>
          </w:tcPr>
          <w:p>
            <w:pPr>
              <w:rPr>
                <w:rFonts w:ascii="Arial"/>
                <w:sz w:val="21"/>
              </w:rPr>
            </w:pPr>
          </w:p>
        </w:tc>
        <w:tc>
          <w:tcPr>
            <w:tcW w:w="2416" w:type="dxa"/>
            <w:vAlign w:val="top"/>
          </w:tcPr>
          <w:p>
            <w:pPr>
              <w:rPr>
                <w:rFonts w:ascii="Arial"/>
                <w:sz w:val="21"/>
              </w:rPr>
            </w:pPr>
          </w:p>
        </w:tc>
        <w:tc>
          <w:tcPr>
            <w:tcW w:w="2414" w:type="dxa"/>
            <w:vAlign w:val="top"/>
          </w:tcPr>
          <w:p>
            <w:pPr>
              <w:pStyle w:val="4"/>
              <w:spacing w:before="91" w:line="234" w:lineRule="auto"/>
              <w:ind w:left="28"/>
              <w:rPr>
                <w:sz w:val="12"/>
                <w:szCs w:val="12"/>
              </w:rPr>
            </w:pPr>
            <w:r>
              <w:rPr>
                <w:spacing w:val="7"/>
                <w:sz w:val="12"/>
                <w:szCs w:val="12"/>
              </w:rPr>
              <w:t>金（技工教材费补助）</w:t>
            </w: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6" w:type="dxa"/>
            <w:vAlign w:val="top"/>
          </w:tcPr>
          <w:p>
            <w:pPr>
              <w:rPr>
                <w:rFonts w:ascii="Arial"/>
                <w:sz w:val="21"/>
              </w:rPr>
            </w:pPr>
          </w:p>
        </w:tc>
        <w:tc>
          <w:tcPr>
            <w:tcW w:w="823" w:type="dxa"/>
            <w:vAlign w:val="top"/>
          </w:tcPr>
          <w:p>
            <w:pPr>
              <w:rPr>
                <w:rFonts w:ascii="Arial"/>
                <w:sz w:val="21"/>
              </w:rPr>
            </w:pPr>
          </w:p>
        </w:tc>
        <w:tc>
          <w:tcPr>
            <w:tcW w:w="823" w:type="dxa"/>
            <w:vAlign w:val="top"/>
          </w:tcPr>
          <w:p>
            <w:pPr>
              <w:rPr>
                <w:rFonts w:ascii="Arial"/>
                <w:sz w:val="21"/>
              </w:rPr>
            </w:pPr>
          </w:p>
        </w:tc>
        <w:tc>
          <w:tcPr>
            <w:tcW w:w="825" w:type="dxa"/>
            <w:vAlign w:val="top"/>
          </w:tcPr>
          <w:p>
            <w:pPr>
              <w:rPr>
                <w:rFonts w:ascii="Arial"/>
                <w:sz w:val="21"/>
              </w:rPr>
            </w:pPr>
          </w:p>
        </w:tc>
        <w:tc>
          <w:tcPr>
            <w:tcW w:w="82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39" w:h="11907"/>
          <w:pgMar w:top="1012" w:right="991" w:bottom="1395" w:left="1104" w:header="0" w:footer="1167"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6"/>
          <w:sz w:val="18"/>
          <w:szCs w:val="18"/>
        </w:rPr>
        <w:t xml:space="preserve"> </w:t>
      </w:r>
      <w:r>
        <w:rPr>
          <w:rFonts w:ascii="宋体" w:hAnsi="宋体" w:eastAsia="宋体" w:cs="宋体"/>
          <w:spacing w:val="-4"/>
          <w:sz w:val="18"/>
          <w:szCs w:val="18"/>
        </w:rPr>
        <w:t>8</w:t>
      </w:r>
    </w:p>
    <w:p>
      <w:pPr>
        <w:pStyle w:val="2"/>
        <w:spacing w:before="205" w:line="216" w:lineRule="auto"/>
        <w:ind w:left="3181"/>
      </w:pPr>
      <w:r>
        <w:rPr>
          <w:b/>
          <w:bCs/>
          <w:spacing w:val="-4"/>
        </w:rPr>
        <w:t>政府性基金预算支出情况表</w:t>
      </w:r>
    </w:p>
    <w:p>
      <w:pPr>
        <w:spacing w:before="187" w:line="220" w:lineRule="auto"/>
        <w:ind w:left="37"/>
        <w:rPr>
          <w:rFonts w:ascii="宋体" w:hAnsi="宋体" w:eastAsia="宋体" w:cs="宋体"/>
          <w:sz w:val="18"/>
          <w:szCs w:val="18"/>
        </w:rPr>
      </w:pPr>
      <w:r>
        <w:rPr>
          <w:rFonts w:ascii="宋体" w:hAnsi="宋体" w:eastAsia="宋体" w:cs="宋体"/>
          <w:sz w:val="18"/>
          <w:szCs w:val="18"/>
        </w:rPr>
        <w:t>编制单位：新疆商贸经济学校                                                                         单位：万元</w:t>
      </w:r>
    </w:p>
    <w:p>
      <w:pPr>
        <w:spacing w:line="34" w:lineRule="exact"/>
      </w:pPr>
    </w:p>
    <w:tbl>
      <w:tblPr>
        <w:tblW w:w="9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6"/>
        <w:gridCol w:w="568"/>
        <w:gridCol w:w="2550"/>
        <w:gridCol w:w="1416"/>
        <w:gridCol w:w="1418"/>
        <w:gridCol w:w="1418"/>
        <w:gridCol w:w="1420"/>
      </w:tblGrid>
      <w:tr>
        <w:trPr>
          <w:trHeight w:val="323" w:hRule="atLeast"/>
        </w:trPr>
        <w:tc>
          <w:tcPr>
            <w:tcW w:w="4222" w:type="dxa"/>
            <w:gridSpan w:val="4"/>
            <w:vAlign w:val="top"/>
          </w:tcPr>
          <w:p>
            <w:pPr>
              <w:pStyle w:val="4"/>
              <w:spacing w:before="70" w:line="219" w:lineRule="auto"/>
              <w:ind w:left="1922"/>
            </w:pPr>
            <w:r>
              <w:rPr>
                <w:spacing w:val="-2"/>
              </w:rPr>
              <w:t>科目</w:t>
            </w:r>
          </w:p>
        </w:tc>
        <w:tc>
          <w:tcPr>
            <w:tcW w:w="5672" w:type="dxa"/>
            <w:gridSpan w:val="4"/>
            <w:vAlign w:val="top"/>
          </w:tcPr>
          <w:p>
            <w:pPr>
              <w:pStyle w:val="4"/>
              <w:spacing w:before="70" w:line="219" w:lineRule="auto"/>
              <w:ind w:left="2015"/>
            </w:pPr>
            <w:r>
              <w:rPr>
                <w:spacing w:val="-1"/>
              </w:rPr>
              <w:t>政府性基金预算支出</w:t>
            </w:r>
          </w:p>
        </w:tc>
      </w:tr>
      <w:tr>
        <w:trPr>
          <w:trHeight w:val="316" w:hRule="atLeast"/>
        </w:trPr>
        <w:tc>
          <w:tcPr>
            <w:tcW w:w="1672" w:type="dxa"/>
            <w:gridSpan w:val="3"/>
            <w:vAlign w:val="top"/>
          </w:tcPr>
          <w:p>
            <w:pPr>
              <w:pStyle w:val="4"/>
              <w:spacing w:before="64" w:line="219" w:lineRule="auto"/>
              <w:ind w:left="110"/>
            </w:pPr>
            <w:r>
              <w:rPr>
                <w:spacing w:val="-2"/>
              </w:rPr>
              <w:t>功能分类科目编码</w:t>
            </w:r>
          </w:p>
        </w:tc>
        <w:tc>
          <w:tcPr>
            <w:tcW w:w="2550" w:type="dxa"/>
            <w:vMerge w:val="restart"/>
            <w:tcBorders>
              <w:bottom w:val="nil"/>
            </w:tcBorders>
            <w:vAlign w:val="top"/>
          </w:tcPr>
          <w:p>
            <w:pPr>
              <w:pStyle w:val="4"/>
              <w:spacing w:before="224" w:line="219" w:lineRule="auto"/>
              <w:ind w:left="548"/>
            </w:pPr>
            <w:r>
              <w:rPr>
                <w:spacing w:val="-2"/>
              </w:rPr>
              <w:t>功能分类科目名称</w:t>
            </w:r>
          </w:p>
        </w:tc>
        <w:tc>
          <w:tcPr>
            <w:tcW w:w="1416" w:type="dxa"/>
            <w:vMerge w:val="restart"/>
            <w:tcBorders>
              <w:bottom w:val="nil"/>
            </w:tcBorders>
            <w:vAlign w:val="top"/>
          </w:tcPr>
          <w:p>
            <w:pPr>
              <w:pStyle w:val="4"/>
              <w:spacing w:before="225" w:line="221" w:lineRule="auto"/>
              <w:ind w:left="521"/>
            </w:pPr>
            <w:r>
              <w:rPr>
                <w:spacing w:val="-2"/>
              </w:rPr>
              <w:t>合计</w:t>
            </w:r>
          </w:p>
        </w:tc>
        <w:tc>
          <w:tcPr>
            <w:tcW w:w="2836" w:type="dxa"/>
            <w:gridSpan w:val="2"/>
            <w:vAlign w:val="top"/>
          </w:tcPr>
          <w:p>
            <w:pPr>
              <w:pStyle w:val="4"/>
              <w:spacing w:before="64" w:line="219" w:lineRule="auto"/>
              <w:ind w:left="1051"/>
            </w:pPr>
            <w:r>
              <w:rPr>
                <w:spacing w:val="-2"/>
              </w:rPr>
              <w:t>基本支出</w:t>
            </w:r>
          </w:p>
        </w:tc>
        <w:tc>
          <w:tcPr>
            <w:tcW w:w="1420" w:type="dxa"/>
            <w:vMerge w:val="restart"/>
            <w:tcBorders>
              <w:bottom w:val="nil"/>
            </w:tcBorders>
            <w:vAlign w:val="top"/>
          </w:tcPr>
          <w:p>
            <w:pPr>
              <w:pStyle w:val="4"/>
              <w:spacing w:before="225" w:line="220" w:lineRule="auto"/>
              <w:ind w:left="345"/>
            </w:pPr>
            <w:r>
              <w:rPr>
                <w:spacing w:val="-2"/>
              </w:rPr>
              <w:t>项目支出</w:t>
            </w:r>
          </w:p>
        </w:tc>
      </w:tr>
      <w:tr>
        <w:trPr>
          <w:trHeight w:val="316" w:hRule="atLeast"/>
        </w:trPr>
        <w:tc>
          <w:tcPr>
            <w:tcW w:w="538" w:type="dxa"/>
            <w:vAlign w:val="top"/>
          </w:tcPr>
          <w:p>
            <w:pPr>
              <w:pStyle w:val="4"/>
              <w:spacing w:before="64" w:line="220" w:lineRule="auto"/>
              <w:ind w:left="170"/>
            </w:pPr>
            <w:r>
              <w:t>类</w:t>
            </w:r>
          </w:p>
        </w:tc>
        <w:tc>
          <w:tcPr>
            <w:tcW w:w="566" w:type="dxa"/>
            <w:vAlign w:val="top"/>
          </w:tcPr>
          <w:p>
            <w:pPr>
              <w:pStyle w:val="4"/>
              <w:spacing w:before="64" w:line="221" w:lineRule="auto"/>
              <w:ind w:left="185"/>
            </w:pPr>
            <w:r>
              <w:t>款</w:t>
            </w:r>
          </w:p>
        </w:tc>
        <w:tc>
          <w:tcPr>
            <w:tcW w:w="568" w:type="dxa"/>
            <w:vAlign w:val="top"/>
          </w:tcPr>
          <w:p>
            <w:pPr>
              <w:pStyle w:val="4"/>
              <w:spacing w:before="65" w:line="220" w:lineRule="auto"/>
              <w:ind w:left="187"/>
            </w:pPr>
            <w:r>
              <w:t>项</w:t>
            </w:r>
          </w:p>
        </w:tc>
        <w:tc>
          <w:tcPr>
            <w:tcW w:w="2550" w:type="dxa"/>
            <w:vMerge w:val="continue"/>
            <w:tcBorders>
              <w:top w:val="nil"/>
            </w:tcBorders>
            <w:vAlign w:val="top"/>
          </w:tcPr>
          <w:p>
            <w:pPr>
              <w:rPr>
                <w:rFonts w:ascii="Arial"/>
                <w:sz w:val="21"/>
              </w:rPr>
            </w:pPr>
          </w:p>
        </w:tc>
        <w:tc>
          <w:tcPr>
            <w:tcW w:w="1416" w:type="dxa"/>
            <w:vMerge w:val="continue"/>
            <w:tcBorders>
              <w:top w:val="nil"/>
            </w:tcBorders>
            <w:vAlign w:val="top"/>
          </w:tcPr>
          <w:p>
            <w:pPr>
              <w:rPr>
                <w:rFonts w:ascii="Arial"/>
                <w:sz w:val="21"/>
              </w:rPr>
            </w:pPr>
          </w:p>
        </w:tc>
        <w:tc>
          <w:tcPr>
            <w:tcW w:w="1418" w:type="dxa"/>
            <w:vAlign w:val="top"/>
          </w:tcPr>
          <w:p>
            <w:pPr>
              <w:pStyle w:val="4"/>
              <w:spacing w:before="65" w:line="220" w:lineRule="auto"/>
              <w:ind w:left="342"/>
            </w:pPr>
            <w:r>
              <w:rPr>
                <w:spacing w:val="-2"/>
              </w:rPr>
              <w:t>人员经费</w:t>
            </w:r>
          </w:p>
        </w:tc>
        <w:tc>
          <w:tcPr>
            <w:tcW w:w="1418" w:type="dxa"/>
            <w:vAlign w:val="top"/>
          </w:tcPr>
          <w:p>
            <w:pPr>
              <w:pStyle w:val="4"/>
              <w:spacing w:before="65" w:line="220" w:lineRule="auto"/>
              <w:ind w:left="349"/>
            </w:pPr>
            <w:r>
              <w:rPr>
                <w:spacing w:val="-3"/>
              </w:rPr>
              <w:t>公用经费</w:t>
            </w:r>
          </w:p>
        </w:tc>
        <w:tc>
          <w:tcPr>
            <w:tcW w:w="1420" w:type="dxa"/>
            <w:vMerge w:val="continue"/>
            <w:tcBorders>
              <w:top w:val="nil"/>
            </w:tcBorders>
            <w:vAlign w:val="top"/>
          </w:tcPr>
          <w:p>
            <w:pPr>
              <w:rPr>
                <w:rFonts w:ascii="Arial"/>
                <w:sz w:val="21"/>
              </w:rPr>
            </w:pPr>
          </w:p>
        </w:tc>
      </w:tr>
      <w:tr>
        <w:trPr>
          <w:trHeight w:val="316" w:hRule="atLeast"/>
        </w:trPr>
        <w:tc>
          <w:tcPr>
            <w:tcW w:w="538" w:type="dxa"/>
            <w:vAlign w:val="top"/>
          </w:tcPr>
          <w:p>
            <w:pPr>
              <w:pStyle w:val="4"/>
              <w:spacing w:before="65"/>
              <w:ind w:left="185"/>
            </w:pPr>
            <w:r>
              <w:t>※</w:t>
            </w:r>
          </w:p>
        </w:tc>
        <w:tc>
          <w:tcPr>
            <w:tcW w:w="566" w:type="dxa"/>
            <w:vAlign w:val="top"/>
          </w:tcPr>
          <w:p>
            <w:pPr>
              <w:pStyle w:val="4"/>
              <w:spacing w:before="65"/>
              <w:ind w:left="199"/>
            </w:pPr>
            <w:r>
              <w:t>※</w:t>
            </w:r>
          </w:p>
        </w:tc>
        <w:tc>
          <w:tcPr>
            <w:tcW w:w="568" w:type="dxa"/>
            <w:vAlign w:val="top"/>
          </w:tcPr>
          <w:p>
            <w:pPr>
              <w:pStyle w:val="4"/>
              <w:spacing w:before="65"/>
              <w:ind w:left="200"/>
            </w:pPr>
            <w:r>
              <w:t>※</w:t>
            </w:r>
          </w:p>
        </w:tc>
        <w:tc>
          <w:tcPr>
            <w:tcW w:w="2550" w:type="dxa"/>
            <w:vAlign w:val="top"/>
          </w:tcPr>
          <w:p>
            <w:pPr>
              <w:pStyle w:val="4"/>
              <w:spacing w:before="65"/>
              <w:ind w:left="1190"/>
            </w:pPr>
            <w:r>
              <w:t>※</w:t>
            </w:r>
          </w:p>
        </w:tc>
        <w:tc>
          <w:tcPr>
            <w:tcW w:w="1416" w:type="dxa"/>
            <w:vAlign w:val="top"/>
          </w:tcPr>
          <w:p>
            <w:pPr>
              <w:spacing w:before="82" w:line="223" w:lineRule="exact"/>
              <w:ind w:left="663"/>
              <w:rPr>
                <w:rFonts w:ascii="Calibri" w:hAnsi="Calibri" w:eastAsia="Calibri" w:cs="Calibri"/>
                <w:sz w:val="18"/>
                <w:szCs w:val="18"/>
              </w:rPr>
            </w:pPr>
            <w:r>
              <w:rPr>
                <w:rFonts w:ascii="Calibri" w:hAnsi="Calibri" w:eastAsia="Calibri" w:cs="Calibri"/>
                <w:position w:val="1"/>
                <w:sz w:val="18"/>
                <w:szCs w:val="18"/>
              </w:rPr>
              <w:t>1</w:t>
            </w:r>
          </w:p>
        </w:tc>
        <w:tc>
          <w:tcPr>
            <w:tcW w:w="1418" w:type="dxa"/>
            <w:vAlign w:val="top"/>
          </w:tcPr>
          <w:p>
            <w:pPr>
              <w:spacing w:before="82" w:line="223" w:lineRule="exact"/>
              <w:ind w:left="658"/>
              <w:rPr>
                <w:rFonts w:ascii="Calibri" w:hAnsi="Calibri" w:eastAsia="Calibri" w:cs="Calibri"/>
                <w:sz w:val="18"/>
                <w:szCs w:val="18"/>
              </w:rPr>
            </w:pPr>
            <w:r>
              <w:rPr>
                <w:rFonts w:ascii="Calibri" w:hAnsi="Calibri" w:eastAsia="Calibri" w:cs="Calibri"/>
                <w:position w:val="1"/>
                <w:sz w:val="18"/>
                <w:szCs w:val="18"/>
              </w:rPr>
              <w:t>2</w:t>
            </w:r>
          </w:p>
        </w:tc>
        <w:tc>
          <w:tcPr>
            <w:tcW w:w="1418" w:type="dxa"/>
            <w:vAlign w:val="top"/>
          </w:tcPr>
          <w:p>
            <w:pPr>
              <w:spacing w:before="82" w:line="223" w:lineRule="exact"/>
              <w:ind w:left="661"/>
              <w:rPr>
                <w:rFonts w:ascii="Calibri" w:hAnsi="Calibri" w:eastAsia="Calibri" w:cs="Calibri"/>
                <w:sz w:val="18"/>
                <w:szCs w:val="18"/>
              </w:rPr>
            </w:pPr>
            <w:r>
              <w:rPr>
                <w:rFonts w:ascii="Calibri" w:hAnsi="Calibri" w:eastAsia="Calibri" w:cs="Calibri"/>
                <w:position w:val="1"/>
                <w:sz w:val="18"/>
                <w:szCs w:val="18"/>
              </w:rPr>
              <w:t>3</w:t>
            </w:r>
          </w:p>
        </w:tc>
        <w:tc>
          <w:tcPr>
            <w:tcW w:w="1420" w:type="dxa"/>
            <w:vAlign w:val="top"/>
          </w:tcPr>
          <w:p>
            <w:pPr>
              <w:spacing w:before="82" w:line="223" w:lineRule="exact"/>
              <w:ind w:left="654"/>
              <w:rPr>
                <w:rFonts w:ascii="Calibri" w:hAnsi="Calibri" w:eastAsia="Calibri" w:cs="Calibri"/>
                <w:sz w:val="18"/>
                <w:szCs w:val="18"/>
              </w:rPr>
            </w:pPr>
            <w:r>
              <w:rPr>
                <w:rFonts w:ascii="Calibri" w:hAnsi="Calibri" w:eastAsia="Calibri" w:cs="Calibri"/>
                <w:position w:val="1"/>
                <w:sz w:val="18"/>
                <w:szCs w:val="18"/>
              </w:rPr>
              <w:t>4</w:t>
            </w: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9"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21"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bl>
    <w:p>
      <w:pPr>
        <w:pStyle w:val="2"/>
        <w:spacing w:before="51" w:line="217" w:lineRule="auto"/>
        <w:ind w:left="42"/>
        <w:rPr>
          <w:sz w:val="21"/>
          <w:szCs w:val="21"/>
        </w:rPr>
      </w:pPr>
      <w:r>
        <w:rPr>
          <w:b/>
          <w:bCs/>
          <w:spacing w:val="-4"/>
          <w:sz w:val="21"/>
          <w:szCs w:val="21"/>
        </w:rPr>
        <w:t>新疆商贸经济学校</w:t>
      </w:r>
      <w:r>
        <w:rPr>
          <w:spacing w:val="-34"/>
          <w:sz w:val="21"/>
          <w:szCs w:val="21"/>
        </w:rPr>
        <w:t xml:space="preserve"> </w:t>
      </w:r>
      <w:r>
        <w:rPr>
          <w:b/>
          <w:bCs/>
          <w:spacing w:val="-4"/>
          <w:sz w:val="21"/>
          <w:szCs w:val="21"/>
        </w:rPr>
        <w:t>2024</w:t>
      </w:r>
      <w:r>
        <w:rPr>
          <w:spacing w:val="-34"/>
          <w:sz w:val="21"/>
          <w:szCs w:val="21"/>
        </w:rPr>
        <w:t xml:space="preserve"> </w:t>
      </w:r>
      <w:r>
        <w:rPr>
          <w:b/>
          <w:bCs/>
          <w:spacing w:val="-4"/>
          <w:sz w:val="21"/>
          <w:szCs w:val="21"/>
        </w:rPr>
        <w:t>年没有使用政府性基金预算拨款安排的支出，政府性基金预算支出情况表为空表。</w:t>
      </w:r>
    </w:p>
    <w:p>
      <w:pPr>
        <w:spacing w:line="217" w:lineRule="auto"/>
        <w:rPr>
          <w:sz w:val="21"/>
          <w:szCs w:val="21"/>
        </w:rPr>
        <w:sectPr>
          <w:footerReference r:id="rId16" w:type="default"/>
          <w:pgSz w:w="11907" w:h="16839"/>
          <w:pgMar w:top="1160" w:right="902" w:bottom="1395" w:left="1104" w:header="0" w:footer="1168" w:gutter="0"/>
          <w:cols w:space="720" w:num="1"/>
        </w:sectPr>
      </w:pPr>
    </w:p>
    <w:p>
      <w:pPr>
        <w:spacing w:before="35" w:line="221" w:lineRule="auto"/>
        <w:ind w:left="35"/>
        <w:rPr>
          <w:rFonts w:ascii="宋体" w:hAnsi="宋体" w:eastAsia="宋体" w:cs="宋体"/>
          <w:sz w:val="18"/>
          <w:szCs w:val="18"/>
        </w:rPr>
      </w:pPr>
      <w:r>
        <w:rPr>
          <w:rFonts w:ascii="宋体" w:hAnsi="宋体" w:eastAsia="宋体" w:cs="宋体"/>
          <w:spacing w:val="-4"/>
          <w:sz w:val="18"/>
          <w:szCs w:val="18"/>
        </w:rPr>
        <w:t>表</w:t>
      </w:r>
      <w:r>
        <w:rPr>
          <w:rFonts w:ascii="宋体" w:hAnsi="宋体" w:eastAsia="宋体" w:cs="宋体"/>
          <w:spacing w:val="-36"/>
          <w:sz w:val="18"/>
          <w:szCs w:val="18"/>
        </w:rPr>
        <w:t xml:space="preserve"> </w:t>
      </w:r>
      <w:r>
        <w:rPr>
          <w:rFonts w:ascii="宋体" w:hAnsi="宋体" w:eastAsia="宋体" w:cs="宋体"/>
          <w:spacing w:val="-4"/>
          <w:sz w:val="18"/>
          <w:szCs w:val="18"/>
        </w:rPr>
        <w:t>9</w:t>
      </w:r>
    </w:p>
    <w:p>
      <w:pPr>
        <w:pStyle w:val="2"/>
        <w:spacing w:before="204" w:line="218" w:lineRule="auto"/>
        <w:ind w:left="3070"/>
      </w:pPr>
      <w:r>
        <w:rPr>
          <w:b/>
          <w:bCs/>
          <w:spacing w:val="-6"/>
        </w:rPr>
        <w:t>国有资本经营预算支出情况表</w:t>
      </w:r>
    </w:p>
    <w:p>
      <w:pPr>
        <w:spacing w:before="185" w:line="220" w:lineRule="auto"/>
        <w:ind w:left="37"/>
        <w:rPr>
          <w:rFonts w:ascii="宋体" w:hAnsi="宋体" w:eastAsia="宋体" w:cs="宋体"/>
          <w:sz w:val="18"/>
          <w:szCs w:val="18"/>
        </w:rPr>
      </w:pPr>
      <w:r>
        <w:rPr>
          <w:rFonts w:ascii="宋体" w:hAnsi="宋体" w:eastAsia="宋体" w:cs="宋体"/>
          <w:sz w:val="18"/>
          <w:szCs w:val="18"/>
        </w:rPr>
        <w:t>编制单位：新疆商贸经济学校                                                                         单位：万元</w:t>
      </w:r>
    </w:p>
    <w:p>
      <w:pPr>
        <w:spacing w:line="34" w:lineRule="exact"/>
      </w:pPr>
    </w:p>
    <w:tbl>
      <w:tblPr>
        <w:tblW w:w="9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566"/>
        <w:gridCol w:w="568"/>
        <w:gridCol w:w="2550"/>
        <w:gridCol w:w="1416"/>
        <w:gridCol w:w="1418"/>
        <w:gridCol w:w="1418"/>
        <w:gridCol w:w="1420"/>
      </w:tblGrid>
      <w:tr>
        <w:trPr>
          <w:trHeight w:val="323" w:hRule="atLeast"/>
        </w:trPr>
        <w:tc>
          <w:tcPr>
            <w:tcW w:w="4222" w:type="dxa"/>
            <w:gridSpan w:val="4"/>
            <w:vAlign w:val="top"/>
          </w:tcPr>
          <w:p>
            <w:pPr>
              <w:pStyle w:val="4"/>
              <w:spacing w:before="70" w:line="219" w:lineRule="auto"/>
              <w:ind w:left="1922"/>
            </w:pPr>
            <w:r>
              <w:rPr>
                <w:spacing w:val="-2"/>
              </w:rPr>
              <w:t>科目</w:t>
            </w:r>
          </w:p>
        </w:tc>
        <w:tc>
          <w:tcPr>
            <w:tcW w:w="5672" w:type="dxa"/>
            <w:gridSpan w:val="4"/>
            <w:vAlign w:val="top"/>
          </w:tcPr>
          <w:p>
            <w:pPr>
              <w:pStyle w:val="4"/>
              <w:spacing w:before="70" w:line="219" w:lineRule="auto"/>
              <w:ind w:left="1943"/>
            </w:pPr>
            <w:r>
              <w:rPr>
                <w:spacing w:val="-3"/>
              </w:rPr>
              <w:t>国有资本经营预算支出</w:t>
            </w:r>
          </w:p>
        </w:tc>
      </w:tr>
      <w:tr>
        <w:trPr>
          <w:trHeight w:val="316" w:hRule="atLeast"/>
        </w:trPr>
        <w:tc>
          <w:tcPr>
            <w:tcW w:w="1672" w:type="dxa"/>
            <w:gridSpan w:val="3"/>
            <w:vAlign w:val="top"/>
          </w:tcPr>
          <w:p>
            <w:pPr>
              <w:pStyle w:val="4"/>
              <w:spacing w:before="64" w:line="219" w:lineRule="auto"/>
              <w:ind w:left="110"/>
            </w:pPr>
            <w:r>
              <w:rPr>
                <w:spacing w:val="-2"/>
              </w:rPr>
              <w:t>功能分类科目编码</w:t>
            </w:r>
          </w:p>
        </w:tc>
        <w:tc>
          <w:tcPr>
            <w:tcW w:w="2550" w:type="dxa"/>
            <w:vMerge w:val="restart"/>
            <w:tcBorders>
              <w:bottom w:val="nil"/>
            </w:tcBorders>
            <w:vAlign w:val="top"/>
          </w:tcPr>
          <w:p>
            <w:pPr>
              <w:pStyle w:val="4"/>
              <w:spacing w:before="224" w:line="219" w:lineRule="auto"/>
              <w:ind w:left="548"/>
            </w:pPr>
            <w:r>
              <w:rPr>
                <w:spacing w:val="-2"/>
              </w:rPr>
              <w:t>功能分类科目名称</w:t>
            </w:r>
          </w:p>
        </w:tc>
        <w:tc>
          <w:tcPr>
            <w:tcW w:w="1416" w:type="dxa"/>
            <w:vMerge w:val="restart"/>
            <w:tcBorders>
              <w:bottom w:val="nil"/>
            </w:tcBorders>
            <w:vAlign w:val="top"/>
          </w:tcPr>
          <w:p>
            <w:pPr>
              <w:pStyle w:val="4"/>
              <w:spacing w:before="225" w:line="221" w:lineRule="auto"/>
              <w:ind w:left="521"/>
            </w:pPr>
            <w:r>
              <w:rPr>
                <w:spacing w:val="-2"/>
              </w:rPr>
              <w:t>合计</w:t>
            </w:r>
          </w:p>
        </w:tc>
        <w:tc>
          <w:tcPr>
            <w:tcW w:w="2836" w:type="dxa"/>
            <w:gridSpan w:val="2"/>
            <w:vAlign w:val="top"/>
          </w:tcPr>
          <w:p>
            <w:pPr>
              <w:pStyle w:val="4"/>
              <w:spacing w:before="64" w:line="219" w:lineRule="auto"/>
              <w:ind w:left="1051"/>
            </w:pPr>
            <w:r>
              <w:rPr>
                <w:spacing w:val="-2"/>
              </w:rPr>
              <w:t>基本支出</w:t>
            </w:r>
          </w:p>
        </w:tc>
        <w:tc>
          <w:tcPr>
            <w:tcW w:w="1420" w:type="dxa"/>
            <w:vMerge w:val="restart"/>
            <w:tcBorders>
              <w:bottom w:val="nil"/>
            </w:tcBorders>
            <w:vAlign w:val="top"/>
          </w:tcPr>
          <w:p>
            <w:pPr>
              <w:pStyle w:val="4"/>
              <w:spacing w:before="225" w:line="220" w:lineRule="auto"/>
              <w:ind w:left="345"/>
            </w:pPr>
            <w:r>
              <w:rPr>
                <w:spacing w:val="-2"/>
              </w:rPr>
              <w:t>项目支出</w:t>
            </w:r>
          </w:p>
        </w:tc>
      </w:tr>
      <w:tr>
        <w:trPr>
          <w:trHeight w:val="316" w:hRule="atLeast"/>
        </w:trPr>
        <w:tc>
          <w:tcPr>
            <w:tcW w:w="538" w:type="dxa"/>
            <w:vAlign w:val="top"/>
          </w:tcPr>
          <w:p>
            <w:pPr>
              <w:pStyle w:val="4"/>
              <w:spacing w:before="64" w:line="220" w:lineRule="auto"/>
              <w:ind w:left="170"/>
            </w:pPr>
            <w:r>
              <w:t>类</w:t>
            </w:r>
          </w:p>
        </w:tc>
        <w:tc>
          <w:tcPr>
            <w:tcW w:w="566" w:type="dxa"/>
            <w:vAlign w:val="top"/>
          </w:tcPr>
          <w:p>
            <w:pPr>
              <w:pStyle w:val="4"/>
              <w:spacing w:before="64" w:line="221" w:lineRule="auto"/>
              <w:ind w:left="185"/>
            </w:pPr>
            <w:r>
              <w:t>款</w:t>
            </w:r>
          </w:p>
        </w:tc>
        <w:tc>
          <w:tcPr>
            <w:tcW w:w="568" w:type="dxa"/>
            <w:vAlign w:val="top"/>
          </w:tcPr>
          <w:p>
            <w:pPr>
              <w:pStyle w:val="4"/>
              <w:spacing w:before="65" w:line="220" w:lineRule="auto"/>
              <w:ind w:left="187"/>
            </w:pPr>
            <w:r>
              <w:t>项</w:t>
            </w:r>
          </w:p>
        </w:tc>
        <w:tc>
          <w:tcPr>
            <w:tcW w:w="2550" w:type="dxa"/>
            <w:vMerge w:val="continue"/>
            <w:tcBorders>
              <w:top w:val="nil"/>
            </w:tcBorders>
            <w:vAlign w:val="top"/>
          </w:tcPr>
          <w:p>
            <w:pPr>
              <w:rPr>
                <w:rFonts w:ascii="Arial"/>
                <w:sz w:val="21"/>
              </w:rPr>
            </w:pPr>
          </w:p>
        </w:tc>
        <w:tc>
          <w:tcPr>
            <w:tcW w:w="1416" w:type="dxa"/>
            <w:vMerge w:val="continue"/>
            <w:tcBorders>
              <w:top w:val="nil"/>
            </w:tcBorders>
            <w:vAlign w:val="top"/>
          </w:tcPr>
          <w:p>
            <w:pPr>
              <w:rPr>
                <w:rFonts w:ascii="Arial"/>
                <w:sz w:val="21"/>
              </w:rPr>
            </w:pPr>
          </w:p>
        </w:tc>
        <w:tc>
          <w:tcPr>
            <w:tcW w:w="1418" w:type="dxa"/>
            <w:vAlign w:val="top"/>
          </w:tcPr>
          <w:p>
            <w:pPr>
              <w:pStyle w:val="4"/>
              <w:spacing w:before="65" w:line="220" w:lineRule="auto"/>
              <w:ind w:left="342"/>
            </w:pPr>
            <w:r>
              <w:rPr>
                <w:spacing w:val="-2"/>
              </w:rPr>
              <w:t>人员经费</w:t>
            </w:r>
          </w:p>
        </w:tc>
        <w:tc>
          <w:tcPr>
            <w:tcW w:w="1418" w:type="dxa"/>
            <w:vAlign w:val="top"/>
          </w:tcPr>
          <w:p>
            <w:pPr>
              <w:pStyle w:val="4"/>
              <w:spacing w:before="65" w:line="220" w:lineRule="auto"/>
              <w:ind w:left="349"/>
            </w:pPr>
            <w:r>
              <w:rPr>
                <w:spacing w:val="-3"/>
              </w:rPr>
              <w:t>公用经费</w:t>
            </w:r>
          </w:p>
        </w:tc>
        <w:tc>
          <w:tcPr>
            <w:tcW w:w="1420" w:type="dxa"/>
            <w:vMerge w:val="continue"/>
            <w:tcBorders>
              <w:top w:val="nil"/>
            </w:tcBorders>
            <w:vAlign w:val="top"/>
          </w:tcPr>
          <w:p>
            <w:pPr>
              <w:rPr>
                <w:rFonts w:ascii="Arial"/>
                <w:sz w:val="21"/>
              </w:rPr>
            </w:pPr>
          </w:p>
        </w:tc>
      </w:tr>
      <w:tr>
        <w:trPr>
          <w:trHeight w:val="316" w:hRule="atLeast"/>
        </w:trPr>
        <w:tc>
          <w:tcPr>
            <w:tcW w:w="538" w:type="dxa"/>
            <w:vAlign w:val="top"/>
          </w:tcPr>
          <w:p>
            <w:pPr>
              <w:pStyle w:val="4"/>
              <w:spacing w:before="65"/>
              <w:ind w:left="185"/>
            </w:pPr>
            <w:r>
              <w:t>※</w:t>
            </w:r>
          </w:p>
        </w:tc>
        <w:tc>
          <w:tcPr>
            <w:tcW w:w="566" w:type="dxa"/>
            <w:vAlign w:val="top"/>
          </w:tcPr>
          <w:p>
            <w:pPr>
              <w:pStyle w:val="4"/>
              <w:spacing w:before="65"/>
              <w:ind w:left="199"/>
            </w:pPr>
            <w:r>
              <w:t>※</w:t>
            </w:r>
          </w:p>
        </w:tc>
        <w:tc>
          <w:tcPr>
            <w:tcW w:w="568" w:type="dxa"/>
            <w:vAlign w:val="top"/>
          </w:tcPr>
          <w:p>
            <w:pPr>
              <w:pStyle w:val="4"/>
              <w:spacing w:before="65"/>
              <w:ind w:left="200"/>
            </w:pPr>
            <w:r>
              <w:t>※</w:t>
            </w:r>
          </w:p>
        </w:tc>
        <w:tc>
          <w:tcPr>
            <w:tcW w:w="2550" w:type="dxa"/>
            <w:vAlign w:val="top"/>
          </w:tcPr>
          <w:p>
            <w:pPr>
              <w:pStyle w:val="4"/>
              <w:spacing w:before="65"/>
              <w:ind w:left="1190"/>
            </w:pPr>
            <w:r>
              <w:t>※</w:t>
            </w:r>
          </w:p>
        </w:tc>
        <w:tc>
          <w:tcPr>
            <w:tcW w:w="1416" w:type="dxa"/>
            <w:vAlign w:val="top"/>
          </w:tcPr>
          <w:p>
            <w:pPr>
              <w:spacing w:before="82" w:line="223" w:lineRule="exact"/>
              <w:ind w:left="663"/>
              <w:rPr>
                <w:rFonts w:ascii="Calibri" w:hAnsi="Calibri" w:eastAsia="Calibri" w:cs="Calibri"/>
                <w:sz w:val="18"/>
                <w:szCs w:val="18"/>
              </w:rPr>
            </w:pPr>
            <w:r>
              <w:rPr>
                <w:rFonts w:ascii="Calibri" w:hAnsi="Calibri" w:eastAsia="Calibri" w:cs="Calibri"/>
                <w:position w:val="1"/>
                <w:sz w:val="18"/>
                <w:szCs w:val="18"/>
              </w:rPr>
              <w:t>1</w:t>
            </w:r>
          </w:p>
        </w:tc>
        <w:tc>
          <w:tcPr>
            <w:tcW w:w="1418" w:type="dxa"/>
            <w:vAlign w:val="top"/>
          </w:tcPr>
          <w:p>
            <w:pPr>
              <w:spacing w:before="82" w:line="223" w:lineRule="exact"/>
              <w:ind w:left="658"/>
              <w:rPr>
                <w:rFonts w:ascii="Calibri" w:hAnsi="Calibri" w:eastAsia="Calibri" w:cs="Calibri"/>
                <w:sz w:val="18"/>
                <w:szCs w:val="18"/>
              </w:rPr>
            </w:pPr>
            <w:r>
              <w:rPr>
                <w:rFonts w:ascii="Calibri" w:hAnsi="Calibri" w:eastAsia="Calibri" w:cs="Calibri"/>
                <w:position w:val="1"/>
                <w:sz w:val="18"/>
                <w:szCs w:val="18"/>
              </w:rPr>
              <w:t>2</w:t>
            </w:r>
          </w:p>
        </w:tc>
        <w:tc>
          <w:tcPr>
            <w:tcW w:w="1418" w:type="dxa"/>
            <w:vAlign w:val="top"/>
          </w:tcPr>
          <w:p>
            <w:pPr>
              <w:spacing w:before="82" w:line="223" w:lineRule="exact"/>
              <w:ind w:left="661"/>
              <w:rPr>
                <w:rFonts w:ascii="Calibri" w:hAnsi="Calibri" w:eastAsia="Calibri" w:cs="Calibri"/>
                <w:sz w:val="18"/>
                <w:szCs w:val="18"/>
              </w:rPr>
            </w:pPr>
            <w:r>
              <w:rPr>
                <w:rFonts w:ascii="Calibri" w:hAnsi="Calibri" w:eastAsia="Calibri" w:cs="Calibri"/>
                <w:position w:val="1"/>
                <w:sz w:val="18"/>
                <w:szCs w:val="18"/>
              </w:rPr>
              <w:t>3</w:t>
            </w:r>
          </w:p>
        </w:tc>
        <w:tc>
          <w:tcPr>
            <w:tcW w:w="1420" w:type="dxa"/>
            <w:vAlign w:val="top"/>
          </w:tcPr>
          <w:p>
            <w:pPr>
              <w:spacing w:before="82" w:line="223" w:lineRule="exact"/>
              <w:ind w:left="654"/>
              <w:rPr>
                <w:rFonts w:ascii="Calibri" w:hAnsi="Calibri" w:eastAsia="Calibri" w:cs="Calibri"/>
                <w:sz w:val="18"/>
                <w:szCs w:val="18"/>
              </w:rPr>
            </w:pPr>
            <w:r>
              <w:rPr>
                <w:rFonts w:ascii="Calibri" w:hAnsi="Calibri" w:eastAsia="Calibri" w:cs="Calibri"/>
                <w:position w:val="1"/>
                <w:sz w:val="18"/>
                <w:szCs w:val="18"/>
              </w:rPr>
              <w:t>4</w:t>
            </w: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9"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16"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r>
        <w:trPr>
          <w:trHeight w:val="321" w:hRule="atLeast"/>
        </w:trPr>
        <w:tc>
          <w:tcPr>
            <w:tcW w:w="53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2550" w:type="dxa"/>
            <w:vAlign w:val="top"/>
          </w:tcPr>
          <w:p>
            <w:pPr>
              <w:rPr>
                <w:rFonts w:ascii="Arial"/>
                <w:sz w:val="21"/>
              </w:rPr>
            </w:pPr>
          </w:p>
        </w:tc>
        <w:tc>
          <w:tcPr>
            <w:tcW w:w="1416" w:type="dxa"/>
            <w:vAlign w:val="top"/>
          </w:tcPr>
          <w:p>
            <w:pPr>
              <w:rPr>
                <w:rFonts w:ascii="Arial"/>
                <w:sz w:val="21"/>
              </w:rPr>
            </w:pPr>
          </w:p>
        </w:tc>
        <w:tc>
          <w:tcPr>
            <w:tcW w:w="1418" w:type="dxa"/>
            <w:vAlign w:val="top"/>
          </w:tcPr>
          <w:p>
            <w:pPr>
              <w:rPr>
                <w:rFonts w:ascii="Arial"/>
                <w:sz w:val="21"/>
              </w:rPr>
            </w:pPr>
          </w:p>
        </w:tc>
        <w:tc>
          <w:tcPr>
            <w:tcW w:w="1418" w:type="dxa"/>
            <w:vAlign w:val="top"/>
          </w:tcPr>
          <w:p>
            <w:pPr>
              <w:rPr>
                <w:rFonts w:ascii="Arial"/>
                <w:sz w:val="21"/>
              </w:rPr>
            </w:pPr>
          </w:p>
        </w:tc>
        <w:tc>
          <w:tcPr>
            <w:tcW w:w="1420" w:type="dxa"/>
            <w:vAlign w:val="top"/>
          </w:tcPr>
          <w:p>
            <w:pPr>
              <w:rPr>
                <w:rFonts w:ascii="Arial"/>
                <w:sz w:val="21"/>
              </w:rPr>
            </w:pPr>
          </w:p>
        </w:tc>
      </w:tr>
    </w:tbl>
    <w:p>
      <w:pPr>
        <w:pStyle w:val="2"/>
        <w:spacing w:before="50" w:line="277" w:lineRule="auto"/>
        <w:ind w:left="54" w:right="277" w:hanging="12"/>
        <w:rPr>
          <w:sz w:val="21"/>
          <w:szCs w:val="21"/>
        </w:rPr>
      </w:pPr>
      <w:r>
        <w:rPr>
          <w:b/>
          <w:bCs/>
          <w:spacing w:val="-3"/>
          <w:sz w:val="21"/>
          <w:szCs w:val="21"/>
        </w:rPr>
        <w:t>新疆商贸经济学校</w:t>
      </w:r>
      <w:r>
        <w:rPr>
          <w:spacing w:val="-42"/>
          <w:sz w:val="21"/>
          <w:szCs w:val="21"/>
        </w:rPr>
        <w:t xml:space="preserve"> </w:t>
      </w:r>
      <w:r>
        <w:rPr>
          <w:b/>
          <w:bCs/>
          <w:spacing w:val="-3"/>
          <w:sz w:val="21"/>
          <w:szCs w:val="21"/>
        </w:rPr>
        <w:t>2024</w:t>
      </w:r>
      <w:r>
        <w:rPr>
          <w:spacing w:val="-34"/>
          <w:sz w:val="21"/>
          <w:szCs w:val="21"/>
        </w:rPr>
        <w:t xml:space="preserve"> </w:t>
      </w:r>
      <w:r>
        <w:rPr>
          <w:b/>
          <w:bCs/>
          <w:spacing w:val="-3"/>
          <w:sz w:val="21"/>
          <w:szCs w:val="21"/>
        </w:rPr>
        <w:t>年没有使用国有资本经营预算拨款安排的支出，</w:t>
      </w:r>
      <w:r>
        <w:rPr>
          <w:spacing w:val="-61"/>
          <w:sz w:val="21"/>
          <w:szCs w:val="21"/>
        </w:rPr>
        <w:t xml:space="preserve"> </w:t>
      </w:r>
      <w:r>
        <w:rPr>
          <w:b/>
          <w:bCs/>
          <w:spacing w:val="-3"/>
          <w:sz w:val="21"/>
          <w:szCs w:val="21"/>
        </w:rPr>
        <w:t>国有</w:t>
      </w:r>
      <w:r>
        <w:rPr>
          <w:b/>
          <w:bCs/>
          <w:spacing w:val="-4"/>
          <w:sz w:val="21"/>
          <w:szCs w:val="21"/>
        </w:rPr>
        <w:t>资本经营预算支出情况表为</w:t>
      </w:r>
      <w:r>
        <w:rPr>
          <w:sz w:val="21"/>
          <w:szCs w:val="21"/>
        </w:rPr>
        <w:t xml:space="preserve"> </w:t>
      </w:r>
      <w:r>
        <w:rPr>
          <w:b/>
          <w:bCs/>
          <w:spacing w:val="-14"/>
          <w:sz w:val="21"/>
          <w:szCs w:val="21"/>
        </w:rPr>
        <w:t>空表。</w:t>
      </w:r>
    </w:p>
    <w:p>
      <w:pPr>
        <w:spacing w:line="277" w:lineRule="auto"/>
        <w:rPr>
          <w:sz w:val="21"/>
          <w:szCs w:val="21"/>
        </w:rPr>
        <w:sectPr>
          <w:footerReference r:id="rId17" w:type="default"/>
          <w:pgSz w:w="11907" w:h="16839"/>
          <w:pgMar w:top="1160" w:right="902" w:bottom="1395" w:left="1104" w:header="0" w:footer="1167" w:gutter="0"/>
          <w:cols w:space="720" w:num="1"/>
        </w:sectPr>
      </w:pPr>
    </w:p>
    <w:p>
      <w:pPr>
        <w:spacing w:before="35" w:line="221" w:lineRule="auto"/>
        <w:ind w:left="49"/>
        <w:rPr>
          <w:rFonts w:ascii="宋体" w:hAnsi="宋体" w:eastAsia="宋体" w:cs="宋体"/>
          <w:sz w:val="18"/>
          <w:szCs w:val="18"/>
        </w:rPr>
      </w:pPr>
      <w:r>
        <w:rPr>
          <w:rFonts w:ascii="宋体" w:hAnsi="宋体" w:eastAsia="宋体" w:cs="宋体"/>
          <w:spacing w:val="-6"/>
          <w:sz w:val="18"/>
          <w:szCs w:val="18"/>
        </w:rPr>
        <w:t>表</w:t>
      </w:r>
      <w:r>
        <w:rPr>
          <w:rFonts w:ascii="宋体" w:hAnsi="宋体" w:eastAsia="宋体" w:cs="宋体"/>
          <w:spacing w:val="-23"/>
          <w:sz w:val="18"/>
          <w:szCs w:val="18"/>
        </w:rPr>
        <w:t xml:space="preserve"> </w:t>
      </w:r>
      <w:r>
        <w:rPr>
          <w:rFonts w:ascii="宋体" w:hAnsi="宋体" w:eastAsia="宋体" w:cs="宋体"/>
          <w:spacing w:val="-6"/>
          <w:sz w:val="18"/>
          <w:szCs w:val="18"/>
        </w:rPr>
        <w:t>10</w:t>
      </w:r>
    </w:p>
    <w:p>
      <w:pPr>
        <w:pStyle w:val="2"/>
        <w:spacing w:before="204" w:line="219" w:lineRule="auto"/>
        <w:ind w:left="2775"/>
      </w:pPr>
      <w:r>
        <w:rPr>
          <w:b/>
          <w:bCs/>
          <w:spacing w:val="-4"/>
        </w:rPr>
        <w:t>财政拨款“三公”经费支出情况表</w:t>
      </w:r>
    </w:p>
    <w:p>
      <w:pPr>
        <w:spacing w:before="184" w:line="220" w:lineRule="auto"/>
        <w:ind w:left="39"/>
        <w:rPr>
          <w:rFonts w:ascii="宋体" w:hAnsi="宋体" w:eastAsia="宋体" w:cs="宋体"/>
          <w:sz w:val="18"/>
          <w:szCs w:val="18"/>
        </w:rPr>
      </w:pPr>
      <w:r>
        <w:rPr>
          <w:rFonts w:ascii="宋体" w:hAnsi="宋体" w:eastAsia="宋体" w:cs="宋体"/>
          <w:sz w:val="18"/>
          <w:szCs w:val="18"/>
        </w:rPr>
        <w:t>编制单位：新疆商贸经济学校                                                                       单位：万元</w:t>
      </w:r>
    </w:p>
    <w:p>
      <w:pPr>
        <w:spacing w:line="34" w:lineRule="exact"/>
      </w:pPr>
    </w:p>
    <w:tbl>
      <w:tblPr>
        <w:tblW w:w="9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8"/>
        <w:gridCol w:w="1394"/>
        <w:gridCol w:w="1396"/>
        <w:gridCol w:w="1363"/>
        <w:gridCol w:w="1398"/>
      </w:tblGrid>
      <w:tr>
        <w:trPr>
          <w:trHeight w:val="323" w:hRule="atLeast"/>
        </w:trPr>
        <w:tc>
          <w:tcPr>
            <w:tcW w:w="4168" w:type="dxa"/>
            <w:vMerge w:val="restart"/>
            <w:tcBorders>
              <w:bottom w:val="nil"/>
            </w:tcBorders>
            <w:vAlign w:val="top"/>
          </w:tcPr>
          <w:p>
            <w:pPr>
              <w:spacing w:line="326" w:lineRule="auto"/>
              <w:rPr>
                <w:rFonts w:ascii="Arial"/>
                <w:sz w:val="21"/>
              </w:rPr>
            </w:pPr>
          </w:p>
          <w:p>
            <w:pPr>
              <w:pStyle w:val="4"/>
              <w:spacing w:before="59" w:line="220" w:lineRule="auto"/>
              <w:ind w:left="1163"/>
            </w:pPr>
            <w:r>
              <w:t>“三公”经费支出内容</w:t>
            </w:r>
          </w:p>
        </w:tc>
        <w:tc>
          <w:tcPr>
            <w:tcW w:w="1394" w:type="dxa"/>
            <w:vMerge w:val="restart"/>
            <w:tcBorders>
              <w:bottom w:val="nil"/>
            </w:tcBorders>
            <w:vAlign w:val="top"/>
          </w:tcPr>
          <w:p>
            <w:pPr>
              <w:spacing w:line="327" w:lineRule="auto"/>
              <w:rPr>
                <w:rFonts w:ascii="Arial"/>
                <w:sz w:val="21"/>
              </w:rPr>
            </w:pPr>
          </w:p>
          <w:p>
            <w:pPr>
              <w:pStyle w:val="4"/>
              <w:spacing w:before="58" w:line="221" w:lineRule="auto"/>
              <w:ind w:left="510"/>
            </w:pPr>
            <w:r>
              <w:rPr>
                <w:spacing w:val="-2"/>
              </w:rPr>
              <w:t>合计</w:t>
            </w:r>
          </w:p>
        </w:tc>
        <w:tc>
          <w:tcPr>
            <w:tcW w:w="4157" w:type="dxa"/>
            <w:gridSpan w:val="3"/>
            <w:vAlign w:val="top"/>
          </w:tcPr>
          <w:p>
            <w:pPr>
              <w:pStyle w:val="4"/>
              <w:spacing w:before="70" w:line="220" w:lineRule="auto"/>
              <w:ind w:left="1718"/>
            </w:pPr>
            <w:r>
              <w:rPr>
                <w:spacing w:val="-3"/>
              </w:rPr>
              <w:t>资金来源</w:t>
            </w:r>
          </w:p>
        </w:tc>
      </w:tr>
      <w:tr>
        <w:trPr>
          <w:trHeight w:val="628" w:hRule="atLeast"/>
        </w:trPr>
        <w:tc>
          <w:tcPr>
            <w:tcW w:w="4168"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396" w:type="dxa"/>
            <w:vAlign w:val="top"/>
          </w:tcPr>
          <w:p>
            <w:pPr>
              <w:pStyle w:val="4"/>
              <w:spacing w:before="219" w:line="220" w:lineRule="auto"/>
              <w:ind w:left="153"/>
            </w:pPr>
            <w:r>
              <w:rPr>
                <w:spacing w:val="-2"/>
              </w:rPr>
              <w:t>一般公共预算</w:t>
            </w:r>
          </w:p>
        </w:tc>
        <w:tc>
          <w:tcPr>
            <w:tcW w:w="1363" w:type="dxa"/>
            <w:vAlign w:val="top"/>
          </w:tcPr>
          <w:p>
            <w:pPr>
              <w:pStyle w:val="4"/>
              <w:spacing w:before="220" w:line="219" w:lineRule="auto"/>
              <w:ind w:left="225"/>
            </w:pPr>
            <w:r>
              <w:rPr>
                <w:spacing w:val="-2"/>
              </w:rPr>
              <w:t>政府性基金</w:t>
            </w:r>
          </w:p>
        </w:tc>
        <w:tc>
          <w:tcPr>
            <w:tcW w:w="1398" w:type="dxa"/>
            <w:vAlign w:val="top"/>
          </w:tcPr>
          <w:p>
            <w:pPr>
              <w:pStyle w:val="4"/>
              <w:spacing w:before="64" w:line="219" w:lineRule="auto"/>
              <w:ind w:left="79"/>
            </w:pPr>
            <w:r>
              <w:rPr>
                <w:spacing w:val="-4"/>
              </w:rPr>
              <w:t>国有资本经营预</w:t>
            </w:r>
          </w:p>
          <w:p>
            <w:pPr>
              <w:pStyle w:val="4"/>
              <w:spacing w:before="98" w:line="220" w:lineRule="auto"/>
              <w:ind w:left="602"/>
            </w:pPr>
            <w:r>
              <w:t>算</w:t>
            </w:r>
          </w:p>
        </w:tc>
      </w:tr>
      <w:tr>
        <w:trPr>
          <w:trHeight w:val="316" w:hRule="atLeast"/>
        </w:trPr>
        <w:tc>
          <w:tcPr>
            <w:tcW w:w="4168" w:type="dxa"/>
            <w:vAlign w:val="top"/>
          </w:tcPr>
          <w:p>
            <w:pPr>
              <w:pStyle w:val="4"/>
              <w:spacing w:before="64"/>
              <w:ind w:left="2002"/>
            </w:pPr>
            <w:r>
              <w:t>※</w:t>
            </w:r>
          </w:p>
        </w:tc>
        <w:tc>
          <w:tcPr>
            <w:tcW w:w="1394" w:type="dxa"/>
            <w:vAlign w:val="top"/>
          </w:tcPr>
          <w:p>
            <w:pPr>
              <w:pStyle w:val="4"/>
              <w:spacing w:before="65" w:line="241" w:lineRule="auto"/>
              <w:ind w:left="657"/>
            </w:pPr>
            <w:r>
              <w:t>1</w:t>
            </w:r>
          </w:p>
        </w:tc>
        <w:tc>
          <w:tcPr>
            <w:tcW w:w="1396" w:type="dxa"/>
            <w:vAlign w:val="top"/>
          </w:tcPr>
          <w:p>
            <w:pPr>
              <w:pStyle w:val="4"/>
              <w:spacing w:before="65" w:line="241" w:lineRule="auto"/>
              <w:ind w:left="647"/>
            </w:pPr>
            <w:r>
              <w:t>2</w:t>
            </w:r>
          </w:p>
        </w:tc>
        <w:tc>
          <w:tcPr>
            <w:tcW w:w="1363" w:type="dxa"/>
            <w:vAlign w:val="top"/>
          </w:tcPr>
          <w:p>
            <w:pPr>
              <w:pStyle w:val="4"/>
              <w:spacing w:before="64"/>
              <w:ind w:left="633"/>
            </w:pPr>
            <w:r>
              <w:t>3</w:t>
            </w:r>
          </w:p>
        </w:tc>
        <w:tc>
          <w:tcPr>
            <w:tcW w:w="1398" w:type="dxa"/>
            <w:vAlign w:val="top"/>
          </w:tcPr>
          <w:p>
            <w:pPr>
              <w:pStyle w:val="4"/>
              <w:spacing w:before="65" w:line="241" w:lineRule="auto"/>
              <w:ind w:left="646"/>
            </w:pPr>
            <w:r>
              <w:t>4</w:t>
            </w:r>
          </w:p>
        </w:tc>
      </w:tr>
      <w:tr>
        <w:trPr>
          <w:trHeight w:val="316" w:hRule="atLeast"/>
        </w:trPr>
        <w:tc>
          <w:tcPr>
            <w:tcW w:w="4168" w:type="dxa"/>
            <w:vAlign w:val="top"/>
          </w:tcPr>
          <w:p>
            <w:pPr>
              <w:pStyle w:val="4"/>
              <w:spacing w:before="65" w:line="221" w:lineRule="auto"/>
              <w:ind w:left="1896"/>
            </w:pPr>
            <w:r>
              <w:rPr>
                <w:b/>
                <w:bCs/>
                <w:spacing w:val="-4"/>
              </w:rPr>
              <w:t>合计</w:t>
            </w:r>
          </w:p>
        </w:tc>
        <w:tc>
          <w:tcPr>
            <w:tcW w:w="1394" w:type="dxa"/>
            <w:vAlign w:val="top"/>
          </w:tcPr>
          <w:p>
            <w:pPr>
              <w:pStyle w:val="4"/>
              <w:spacing w:before="65" w:line="239" w:lineRule="auto"/>
              <w:ind w:left="990"/>
            </w:pPr>
            <w:r>
              <w:rPr>
                <w:b/>
                <w:bCs/>
                <w:spacing w:val="-3"/>
              </w:rPr>
              <w:t>2.50</w:t>
            </w:r>
          </w:p>
        </w:tc>
        <w:tc>
          <w:tcPr>
            <w:tcW w:w="1396" w:type="dxa"/>
            <w:vAlign w:val="top"/>
          </w:tcPr>
          <w:p>
            <w:pPr>
              <w:pStyle w:val="4"/>
              <w:spacing w:before="65" w:line="239" w:lineRule="auto"/>
              <w:ind w:left="990"/>
            </w:pPr>
            <w:r>
              <w:rPr>
                <w:b/>
                <w:bCs/>
                <w:spacing w:val="-3"/>
              </w:rPr>
              <w:t>2.50</w:t>
            </w:r>
          </w:p>
        </w:tc>
        <w:tc>
          <w:tcPr>
            <w:tcW w:w="1363" w:type="dxa"/>
            <w:vAlign w:val="top"/>
          </w:tcPr>
          <w:p>
            <w:pPr>
              <w:rPr>
                <w:rFonts w:ascii="Arial"/>
                <w:sz w:val="21"/>
              </w:rPr>
            </w:pPr>
          </w:p>
        </w:tc>
        <w:tc>
          <w:tcPr>
            <w:tcW w:w="1398" w:type="dxa"/>
            <w:vAlign w:val="top"/>
          </w:tcPr>
          <w:p>
            <w:pPr>
              <w:rPr>
                <w:rFonts w:ascii="Arial"/>
                <w:sz w:val="21"/>
              </w:rPr>
            </w:pPr>
          </w:p>
        </w:tc>
      </w:tr>
      <w:tr>
        <w:trPr>
          <w:trHeight w:val="316" w:hRule="atLeast"/>
        </w:trPr>
        <w:tc>
          <w:tcPr>
            <w:tcW w:w="4168" w:type="dxa"/>
            <w:vAlign w:val="top"/>
          </w:tcPr>
          <w:p>
            <w:pPr>
              <w:pStyle w:val="4"/>
              <w:spacing w:before="66" w:line="220" w:lineRule="auto"/>
              <w:ind w:left="1370"/>
            </w:pPr>
            <w:r>
              <w:rPr>
                <w:spacing w:val="-3"/>
              </w:rPr>
              <w:t>因公出国（境）费</w:t>
            </w:r>
          </w:p>
        </w:tc>
        <w:tc>
          <w:tcPr>
            <w:tcW w:w="1394" w:type="dxa"/>
            <w:vAlign w:val="top"/>
          </w:tcPr>
          <w:p>
            <w:pPr>
              <w:rPr>
                <w:rFonts w:ascii="Arial"/>
                <w:sz w:val="21"/>
              </w:rPr>
            </w:pPr>
          </w:p>
        </w:tc>
        <w:tc>
          <w:tcPr>
            <w:tcW w:w="1396" w:type="dxa"/>
            <w:vAlign w:val="top"/>
          </w:tcPr>
          <w:p>
            <w:pPr>
              <w:rPr>
                <w:rFonts w:ascii="Arial"/>
                <w:sz w:val="21"/>
              </w:rPr>
            </w:pPr>
          </w:p>
        </w:tc>
        <w:tc>
          <w:tcPr>
            <w:tcW w:w="1363" w:type="dxa"/>
            <w:vAlign w:val="top"/>
          </w:tcPr>
          <w:p>
            <w:pPr>
              <w:rPr>
                <w:rFonts w:ascii="Arial"/>
                <w:sz w:val="21"/>
              </w:rPr>
            </w:pPr>
          </w:p>
        </w:tc>
        <w:tc>
          <w:tcPr>
            <w:tcW w:w="1398" w:type="dxa"/>
            <w:vAlign w:val="top"/>
          </w:tcPr>
          <w:p>
            <w:pPr>
              <w:rPr>
                <w:rFonts w:ascii="Arial"/>
                <w:sz w:val="21"/>
              </w:rPr>
            </w:pPr>
          </w:p>
        </w:tc>
      </w:tr>
      <w:tr>
        <w:trPr>
          <w:trHeight w:val="316" w:hRule="atLeast"/>
        </w:trPr>
        <w:tc>
          <w:tcPr>
            <w:tcW w:w="4168" w:type="dxa"/>
            <w:vAlign w:val="top"/>
          </w:tcPr>
          <w:p>
            <w:pPr>
              <w:pStyle w:val="4"/>
              <w:spacing w:before="66" w:line="220" w:lineRule="auto"/>
              <w:ind w:left="1632"/>
            </w:pPr>
            <w:r>
              <w:rPr>
                <w:spacing w:val="-3"/>
              </w:rPr>
              <w:t>公务接待费</w:t>
            </w:r>
          </w:p>
        </w:tc>
        <w:tc>
          <w:tcPr>
            <w:tcW w:w="1394" w:type="dxa"/>
            <w:vAlign w:val="top"/>
          </w:tcPr>
          <w:p>
            <w:pPr>
              <w:rPr>
                <w:rFonts w:ascii="Arial"/>
                <w:sz w:val="21"/>
              </w:rPr>
            </w:pPr>
          </w:p>
        </w:tc>
        <w:tc>
          <w:tcPr>
            <w:tcW w:w="1396" w:type="dxa"/>
            <w:vAlign w:val="top"/>
          </w:tcPr>
          <w:p>
            <w:pPr>
              <w:rPr>
                <w:rFonts w:ascii="Arial"/>
                <w:sz w:val="21"/>
              </w:rPr>
            </w:pPr>
          </w:p>
        </w:tc>
        <w:tc>
          <w:tcPr>
            <w:tcW w:w="1363" w:type="dxa"/>
            <w:vAlign w:val="top"/>
          </w:tcPr>
          <w:p>
            <w:pPr>
              <w:rPr>
                <w:rFonts w:ascii="Arial"/>
                <w:sz w:val="21"/>
              </w:rPr>
            </w:pPr>
          </w:p>
        </w:tc>
        <w:tc>
          <w:tcPr>
            <w:tcW w:w="1398" w:type="dxa"/>
            <w:vAlign w:val="top"/>
          </w:tcPr>
          <w:p>
            <w:pPr>
              <w:rPr>
                <w:rFonts w:ascii="Arial"/>
                <w:sz w:val="21"/>
              </w:rPr>
            </w:pPr>
          </w:p>
        </w:tc>
      </w:tr>
      <w:tr>
        <w:trPr>
          <w:trHeight w:val="318" w:hRule="atLeast"/>
        </w:trPr>
        <w:tc>
          <w:tcPr>
            <w:tcW w:w="4168" w:type="dxa"/>
            <w:vAlign w:val="top"/>
          </w:tcPr>
          <w:p>
            <w:pPr>
              <w:pStyle w:val="4"/>
              <w:spacing w:before="69" w:line="220" w:lineRule="auto"/>
              <w:ind w:left="816"/>
            </w:pPr>
            <w:r>
              <w:rPr>
                <w:b/>
                <w:bCs/>
                <w:spacing w:val="-4"/>
              </w:rPr>
              <w:t>公务用车购置及运行费（小计）</w:t>
            </w:r>
          </w:p>
        </w:tc>
        <w:tc>
          <w:tcPr>
            <w:tcW w:w="1394" w:type="dxa"/>
            <w:vAlign w:val="top"/>
          </w:tcPr>
          <w:p>
            <w:pPr>
              <w:pStyle w:val="4"/>
              <w:spacing w:before="69" w:line="239" w:lineRule="auto"/>
              <w:ind w:left="990"/>
            </w:pPr>
            <w:r>
              <w:rPr>
                <w:b/>
                <w:bCs/>
                <w:spacing w:val="-3"/>
              </w:rPr>
              <w:t>2.50</w:t>
            </w:r>
          </w:p>
        </w:tc>
        <w:tc>
          <w:tcPr>
            <w:tcW w:w="1396" w:type="dxa"/>
            <w:vAlign w:val="top"/>
          </w:tcPr>
          <w:p>
            <w:pPr>
              <w:pStyle w:val="4"/>
              <w:spacing w:before="69" w:line="239" w:lineRule="auto"/>
              <w:ind w:left="990"/>
            </w:pPr>
            <w:r>
              <w:rPr>
                <w:b/>
                <w:bCs/>
                <w:spacing w:val="-3"/>
              </w:rPr>
              <w:t>2.50</w:t>
            </w:r>
          </w:p>
        </w:tc>
        <w:tc>
          <w:tcPr>
            <w:tcW w:w="1363" w:type="dxa"/>
            <w:vAlign w:val="top"/>
          </w:tcPr>
          <w:p>
            <w:pPr>
              <w:rPr>
                <w:rFonts w:ascii="Arial"/>
                <w:sz w:val="21"/>
              </w:rPr>
            </w:pPr>
          </w:p>
        </w:tc>
        <w:tc>
          <w:tcPr>
            <w:tcW w:w="1398" w:type="dxa"/>
            <w:vAlign w:val="top"/>
          </w:tcPr>
          <w:p>
            <w:pPr>
              <w:rPr>
                <w:rFonts w:ascii="Arial"/>
                <w:sz w:val="21"/>
              </w:rPr>
            </w:pPr>
          </w:p>
        </w:tc>
      </w:tr>
      <w:tr>
        <w:trPr>
          <w:trHeight w:val="317" w:hRule="atLeast"/>
        </w:trPr>
        <w:tc>
          <w:tcPr>
            <w:tcW w:w="4168" w:type="dxa"/>
            <w:vAlign w:val="top"/>
          </w:tcPr>
          <w:p>
            <w:pPr>
              <w:pStyle w:val="4"/>
              <w:spacing w:before="67" w:line="220" w:lineRule="auto"/>
              <w:ind w:left="1176"/>
            </w:pPr>
            <w:r>
              <w:rPr>
                <w:spacing w:val="-1"/>
              </w:rPr>
              <w:t>其中：公务用车购置费</w:t>
            </w:r>
          </w:p>
        </w:tc>
        <w:tc>
          <w:tcPr>
            <w:tcW w:w="1394" w:type="dxa"/>
            <w:vAlign w:val="top"/>
          </w:tcPr>
          <w:p>
            <w:pPr>
              <w:rPr>
                <w:rFonts w:ascii="Arial"/>
                <w:sz w:val="21"/>
              </w:rPr>
            </w:pPr>
          </w:p>
        </w:tc>
        <w:tc>
          <w:tcPr>
            <w:tcW w:w="1396" w:type="dxa"/>
            <w:vAlign w:val="top"/>
          </w:tcPr>
          <w:p>
            <w:pPr>
              <w:rPr>
                <w:rFonts w:ascii="Arial"/>
                <w:sz w:val="21"/>
              </w:rPr>
            </w:pPr>
          </w:p>
        </w:tc>
        <w:tc>
          <w:tcPr>
            <w:tcW w:w="1363" w:type="dxa"/>
            <w:vAlign w:val="top"/>
          </w:tcPr>
          <w:p>
            <w:pPr>
              <w:rPr>
                <w:rFonts w:ascii="Arial"/>
                <w:sz w:val="21"/>
              </w:rPr>
            </w:pPr>
          </w:p>
        </w:tc>
        <w:tc>
          <w:tcPr>
            <w:tcW w:w="1398" w:type="dxa"/>
            <w:vAlign w:val="top"/>
          </w:tcPr>
          <w:p>
            <w:pPr>
              <w:rPr>
                <w:rFonts w:ascii="Arial"/>
                <w:sz w:val="21"/>
              </w:rPr>
            </w:pPr>
          </w:p>
        </w:tc>
      </w:tr>
      <w:tr>
        <w:trPr>
          <w:trHeight w:val="321" w:hRule="atLeast"/>
        </w:trPr>
        <w:tc>
          <w:tcPr>
            <w:tcW w:w="4168" w:type="dxa"/>
            <w:vAlign w:val="top"/>
          </w:tcPr>
          <w:p>
            <w:pPr>
              <w:pStyle w:val="4"/>
              <w:spacing w:before="68" w:line="220" w:lineRule="auto"/>
              <w:ind w:left="1724"/>
            </w:pPr>
            <w:r>
              <w:rPr>
                <w:spacing w:val="-2"/>
              </w:rPr>
              <w:t>公务用车运行费</w:t>
            </w:r>
          </w:p>
        </w:tc>
        <w:tc>
          <w:tcPr>
            <w:tcW w:w="1394" w:type="dxa"/>
            <w:vAlign w:val="top"/>
          </w:tcPr>
          <w:p>
            <w:pPr>
              <w:pStyle w:val="4"/>
              <w:spacing w:before="68" w:line="239" w:lineRule="auto"/>
              <w:ind w:left="992"/>
            </w:pPr>
            <w:r>
              <w:rPr>
                <w:spacing w:val="-2"/>
              </w:rPr>
              <w:t>2.50</w:t>
            </w:r>
          </w:p>
        </w:tc>
        <w:tc>
          <w:tcPr>
            <w:tcW w:w="1396" w:type="dxa"/>
            <w:vAlign w:val="top"/>
          </w:tcPr>
          <w:p>
            <w:pPr>
              <w:pStyle w:val="4"/>
              <w:spacing w:before="68" w:line="239" w:lineRule="auto"/>
              <w:ind w:left="993"/>
            </w:pPr>
            <w:r>
              <w:rPr>
                <w:spacing w:val="-2"/>
              </w:rPr>
              <w:t>2.50</w:t>
            </w:r>
          </w:p>
        </w:tc>
        <w:tc>
          <w:tcPr>
            <w:tcW w:w="1363" w:type="dxa"/>
            <w:vAlign w:val="top"/>
          </w:tcPr>
          <w:p>
            <w:pPr>
              <w:rPr>
                <w:rFonts w:ascii="Arial"/>
                <w:sz w:val="21"/>
              </w:rPr>
            </w:pPr>
          </w:p>
        </w:tc>
        <w:tc>
          <w:tcPr>
            <w:tcW w:w="139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7" w:h="16839"/>
          <w:pgMar w:top="1160" w:right="1092" w:bottom="1395" w:left="1089" w:header="0" w:footer="1168" w:gutter="0"/>
          <w:cols w:space="720" w:num="1"/>
        </w:sectPr>
      </w:pPr>
    </w:p>
    <w:p>
      <w:pPr>
        <w:spacing w:before="184" w:line="221" w:lineRule="auto"/>
        <w:ind w:left="35"/>
        <w:rPr>
          <w:rFonts w:ascii="宋体" w:hAnsi="宋体" w:eastAsia="宋体" w:cs="宋体"/>
          <w:sz w:val="18"/>
          <w:szCs w:val="18"/>
        </w:rPr>
      </w:pPr>
      <w:r>
        <w:rPr>
          <w:rFonts w:ascii="宋体" w:hAnsi="宋体" w:eastAsia="宋体" w:cs="宋体"/>
          <w:spacing w:val="-6"/>
          <w:sz w:val="18"/>
          <w:szCs w:val="18"/>
        </w:rPr>
        <w:t>表</w:t>
      </w:r>
      <w:r>
        <w:rPr>
          <w:rFonts w:ascii="宋体" w:hAnsi="宋体" w:eastAsia="宋体" w:cs="宋体"/>
          <w:spacing w:val="-23"/>
          <w:sz w:val="18"/>
          <w:szCs w:val="18"/>
        </w:rPr>
        <w:t xml:space="preserve"> </w:t>
      </w:r>
      <w:r>
        <w:rPr>
          <w:rFonts w:ascii="宋体" w:hAnsi="宋体" w:eastAsia="宋体" w:cs="宋体"/>
          <w:spacing w:val="-6"/>
          <w:sz w:val="18"/>
          <w:szCs w:val="18"/>
        </w:rPr>
        <w:t>11</w:t>
      </w:r>
    </w:p>
    <w:p>
      <w:pPr>
        <w:pStyle w:val="2"/>
        <w:spacing w:before="204" w:line="215" w:lineRule="auto"/>
        <w:ind w:left="5788"/>
      </w:pPr>
      <w:r>
        <w:rPr>
          <w:b/>
          <w:bCs/>
          <w:spacing w:val="-4"/>
        </w:rPr>
        <w:t>上年结转结余情况明细表</w:t>
      </w:r>
    </w:p>
    <w:p>
      <w:pPr>
        <w:spacing w:before="190" w:line="231" w:lineRule="auto"/>
        <w:ind w:left="37"/>
        <w:rPr>
          <w:rFonts w:ascii="宋体" w:hAnsi="宋体" w:eastAsia="宋体" w:cs="宋体"/>
          <w:sz w:val="18"/>
          <w:szCs w:val="18"/>
        </w:rPr>
      </w:pPr>
      <w:r>
        <w:rPr>
          <w:rFonts w:ascii="Arial" w:hAnsi="Arial" w:eastAsia="Arial" w:cs="Arial"/>
          <w:snapToGrid w:val="0"/>
          <w:color w:val="000000"/>
          <w:kern w:val="0"/>
          <w:sz w:val="21"/>
          <w:szCs w:val="21"/>
          <w:lang w:val="en-US" w:eastAsia="en-US" w:bidi="ar-SA"/>
        </w:rPr>
        <w:pict>
          <v:shape id="_x0000_s1026" o:spid="_x0000_s1026" type="" style="position:absolute;left:0;margin-left:731.7pt;margin-top:23.95pt;height:0.5pt;width:0.5pt;rotation:0f;z-index:251658240;" o:ole="f" fillcolor="#000000" filled="t" o:preferrelative="t" stroked="f" coordorigin="0,0" coordsize="10,10" path="m0,9l9,9,9,0,0,0,0,9xe">
            <v:imagedata gain="65536f" blacklevel="0f" gamma="0"/>
            <o:lock v:ext="edit" position="f" selection="f" grouping="f" rotation="f" cropping="f" text="f" aspectratio="f"/>
          </v:shape>
        </w:pict>
      </w:r>
      <w:r>
        <w:rPr>
          <w:rFonts w:ascii="宋体" w:hAnsi="宋体" w:eastAsia="宋体" w:cs="宋体"/>
          <w:sz w:val="18"/>
          <w:szCs w:val="18"/>
        </w:rPr>
        <w:t xml:space="preserve">编制单位：新疆商贸经济学校                                                                                                     </w:t>
      </w:r>
      <w:r>
        <w:rPr>
          <w:rFonts w:ascii="宋体" w:hAnsi="宋体" w:eastAsia="宋体" w:cs="宋体"/>
          <w:spacing w:val="-1"/>
          <w:sz w:val="18"/>
          <w:szCs w:val="18"/>
        </w:rPr>
        <w:t xml:space="preserve">                         </w:t>
      </w:r>
      <w:r>
        <w:rPr>
          <w:rFonts w:ascii="宋体" w:hAnsi="宋体" w:eastAsia="宋体" w:cs="宋体"/>
          <w:spacing w:val="-1"/>
          <w:position w:val="1"/>
          <w:sz w:val="18"/>
          <w:szCs w:val="18"/>
        </w:rPr>
        <w:t>单位：万元</w:t>
      </w:r>
    </w:p>
    <w:p>
      <w:pPr>
        <w:spacing w:line="53" w:lineRule="exact"/>
      </w:pPr>
    </w:p>
    <w:tbl>
      <w:tblPr>
        <w:tblW w:w="14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5"/>
        <w:gridCol w:w="1248"/>
        <w:gridCol w:w="1245"/>
        <w:gridCol w:w="1247"/>
        <w:gridCol w:w="1246"/>
        <w:gridCol w:w="1247"/>
        <w:gridCol w:w="1248"/>
        <w:gridCol w:w="1246"/>
        <w:gridCol w:w="1247"/>
        <w:gridCol w:w="1250"/>
      </w:tblGrid>
      <w:tr>
        <w:trPr>
          <w:trHeight w:val="321" w:hRule="atLeast"/>
        </w:trPr>
        <w:tc>
          <w:tcPr>
            <w:tcW w:w="3405" w:type="dxa"/>
            <w:vMerge w:val="restart"/>
            <w:tcBorders>
              <w:bottom w:val="nil"/>
            </w:tcBorders>
            <w:vAlign w:val="top"/>
          </w:tcPr>
          <w:p>
            <w:pPr>
              <w:spacing w:line="329" w:lineRule="auto"/>
              <w:rPr>
                <w:rFonts w:ascii="Arial"/>
                <w:sz w:val="21"/>
              </w:rPr>
            </w:pPr>
          </w:p>
          <w:p>
            <w:pPr>
              <w:pStyle w:val="4"/>
              <w:spacing w:before="59" w:line="220" w:lineRule="auto"/>
              <w:ind w:left="1337"/>
            </w:pPr>
            <w:r>
              <w:rPr>
                <w:spacing w:val="-2"/>
              </w:rPr>
              <w:t>项目名称</w:t>
            </w:r>
          </w:p>
        </w:tc>
        <w:tc>
          <w:tcPr>
            <w:tcW w:w="1248" w:type="dxa"/>
            <w:vMerge w:val="restart"/>
            <w:tcBorders>
              <w:bottom w:val="nil"/>
            </w:tcBorders>
            <w:vAlign w:val="top"/>
          </w:tcPr>
          <w:p>
            <w:pPr>
              <w:spacing w:line="329" w:lineRule="auto"/>
              <w:rPr>
                <w:rFonts w:ascii="Arial"/>
                <w:sz w:val="21"/>
              </w:rPr>
            </w:pPr>
          </w:p>
          <w:p>
            <w:pPr>
              <w:pStyle w:val="4"/>
              <w:spacing w:before="58" w:line="221" w:lineRule="auto"/>
              <w:ind w:left="439"/>
            </w:pPr>
            <w:r>
              <w:rPr>
                <w:spacing w:val="-3"/>
              </w:rPr>
              <w:t>总计</w:t>
            </w:r>
          </w:p>
        </w:tc>
        <w:tc>
          <w:tcPr>
            <w:tcW w:w="4985" w:type="dxa"/>
            <w:gridSpan w:val="4"/>
            <w:vAlign w:val="top"/>
          </w:tcPr>
          <w:p>
            <w:pPr>
              <w:pStyle w:val="4"/>
              <w:spacing w:before="67" w:line="220" w:lineRule="auto"/>
              <w:ind w:left="2125"/>
            </w:pPr>
            <w:r>
              <w:rPr>
                <w:spacing w:val="-2"/>
              </w:rPr>
              <w:t>财政拨款</w:t>
            </w:r>
          </w:p>
        </w:tc>
        <w:tc>
          <w:tcPr>
            <w:tcW w:w="4991" w:type="dxa"/>
            <w:gridSpan w:val="4"/>
            <w:vAlign w:val="top"/>
          </w:tcPr>
          <w:p>
            <w:pPr>
              <w:pStyle w:val="4"/>
              <w:spacing w:before="67" w:line="220" w:lineRule="auto"/>
              <w:ind w:left="2042"/>
            </w:pPr>
            <w:r>
              <w:rPr>
                <w:spacing w:val="-2"/>
              </w:rPr>
              <w:t>非财政拨款</w:t>
            </w:r>
          </w:p>
        </w:tc>
      </w:tr>
      <w:tr>
        <w:trPr>
          <w:trHeight w:val="316" w:hRule="atLeast"/>
        </w:trPr>
        <w:tc>
          <w:tcPr>
            <w:tcW w:w="3405"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5" w:type="dxa"/>
            <w:vMerge w:val="restart"/>
            <w:tcBorders>
              <w:bottom w:val="nil"/>
            </w:tcBorders>
            <w:vAlign w:val="top"/>
          </w:tcPr>
          <w:p>
            <w:pPr>
              <w:pStyle w:val="4"/>
              <w:spacing w:before="227" w:line="221" w:lineRule="auto"/>
              <w:ind w:left="436"/>
            </w:pPr>
            <w:r>
              <w:rPr>
                <w:spacing w:val="-2"/>
              </w:rPr>
              <w:t>合计</w:t>
            </w:r>
          </w:p>
        </w:tc>
        <w:tc>
          <w:tcPr>
            <w:tcW w:w="2493" w:type="dxa"/>
            <w:gridSpan w:val="2"/>
            <w:vAlign w:val="top"/>
          </w:tcPr>
          <w:p>
            <w:pPr>
              <w:pStyle w:val="4"/>
              <w:spacing w:before="63" w:line="219" w:lineRule="auto"/>
              <w:ind w:left="880"/>
            </w:pPr>
            <w:r>
              <w:rPr>
                <w:spacing w:val="-2"/>
              </w:rPr>
              <w:t>基本支出</w:t>
            </w:r>
          </w:p>
        </w:tc>
        <w:tc>
          <w:tcPr>
            <w:tcW w:w="1247" w:type="dxa"/>
            <w:vMerge w:val="restart"/>
            <w:tcBorders>
              <w:bottom w:val="nil"/>
            </w:tcBorders>
            <w:vAlign w:val="top"/>
          </w:tcPr>
          <w:p>
            <w:pPr>
              <w:pStyle w:val="4"/>
              <w:spacing w:before="227" w:line="220" w:lineRule="auto"/>
              <w:ind w:left="260"/>
            </w:pPr>
            <w:r>
              <w:rPr>
                <w:spacing w:val="-2"/>
              </w:rPr>
              <w:t>项目支出</w:t>
            </w:r>
          </w:p>
        </w:tc>
        <w:tc>
          <w:tcPr>
            <w:tcW w:w="1248" w:type="dxa"/>
            <w:vMerge w:val="restart"/>
            <w:tcBorders>
              <w:bottom w:val="nil"/>
            </w:tcBorders>
            <w:vAlign w:val="top"/>
          </w:tcPr>
          <w:p>
            <w:pPr>
              <w:pStyle w:val="4"/>
              <w:spacing w:before="227" w:line="221" w:lineRule="auto"/>
              <w:ind w:left="438"/>
            </w:pPr>
            <w:r>
              <w:rPr>
                <w:spacing w:val="-2"/>
              </w:rPr>
              <w:t>合计</w:t>
            </w:r>
          </w:p>
        </w:tc>
        <w:tc>
          <w:tcPr>
            <w:tcW w:w="2493" w:type="dxa"/>
            <w:gridSpan w:val="2"/>
            <w:vAlign w:val="top"/>
          </w:tcPr>
          <w:p>
            <w:pPr>
              <w:pStyle w:val="4"/>
              <w:spacing w:before="63" w:line="219" w:lineRule="auto"/>
              <w:ind w:left="880"/>
            </w:pPr>
            <w:r>
              <w:rPr>
                <w:spacing w:val="-2"/>
              </w:rPr>
              <w:t>基本支出</w:t>
            </w:r>
          </w:p>
        </w:tc>
        <w:tc>
          <w:tcPr>
            <w:tcW w:w="1250" w:type="dxa"/>
            <w:vMerge w:val="restart"/>
            <w:tcBorders>
              <w:bottom w:val="nil"/>
            </w:tcBorders>
            <w:vAlign w:val="top"/>
          </w:tcPr>
          <w:p>
            <w:pPr>
              <w:pStyle w:val="4"/>
              <w:spacing w:before="227" w:line="220" w:lineRule="auto"/>
              <w:ind w:left="262"/>
            </w:pPr>
            <w:r>
              <w:rPr>
                <w:spacing w:val="-2"/>
              </w:rPr>
              <w:t>项目支出</w:t>
            </w:r>
          </w:p>
        </w:tc>
      </w:tr>
      <w:tr>
        <w:trPr>
          <w:trHeight w:val="319" w:hRule="atLeast"/>
        </w:trPr>
        <w:tc>
          <w:tcPr>
            <w:tcW w:w="3405"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c>
          <w:tcPr>
            <w:tcW w:w="1247" w:type="dxa"/>
            <w:vAlign w:val="top"/>
          </w:tcPr>
          <w:p>
            <w:pPr>
              <w:pStyle w:val="4"/>
              <w:spacing w:before="67" w:line="220" w:lineRule="auto"/>
              <w:ind w:left="257"/>
            </w:pPr>
            <w:r>
              <w:rPr>
                <w:spacing w:val="-2"/>
              </w:rPr>
              <w:t>人员经费</w:t>
            </w:r>
          </w:p>
        </w:tc>
        <w:tc>
          <w:tcPr>
            <w:tcW w:w="1246" w:type="dxa"/>
            <w:vAlign w:val="top"/>
          </w:tcPr>
          <w:p>
            <w:pPr>
              <w:pStyle w:val="4"/>
              <w:spacing w:before="67" w:line="220" w:lineRule="auto"/>
              <w:ind w:left="262"/>
            </w:pPr>
            <w:r>
              <w:rPr>
                <w:spacing w:val="-3"/>
              </w:rPr>
              <w:t>公用经费</w:t>
            </w:r>
          </w:p>
        </w:tc>
        <w:tc>
          <w:tcPr>
            <w:tcW w:w="1247"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6" w:type="dxa"/>
            <w:vAlign w:val="top"/>
          </w:tcPr>
          <w:p>
            <w:pPr>
              <w:pStyle w:val="4"/>
              <w:spacing w:before="67" w:line="220" w:lineRule="auto"/>
              <w:ind w:left="257"/>
            </w:pPr>
            <w:r>
              <w:rPr>
                <w:spacing w:val="-2"/>
              </w:rPr>
              <w:t>人员经费</w:t>
            </w:r>
          </w:p>
        </w:tc>
        <w:tc>
          <w:tcPr>
            <w:tcW w:w="1247" w:type="dxa"/>
            <w:vAlign w:val="top"/>
          </w:tcPr>
          <w:p>
            <w:pPr>
              <w:pStyle w:val="4"/>
              <w:spacing w:before="67" w:line="220" w:lineRule="auto"/>
              <w:ind w:left="264"/>
            </w:pPr>
            <w:r>
              <w:rPr>
                <w:spacing w:val="-3"/>
              </w:rPr>
              <w:t>公用经费</w:t>
            </w:r>
          </w:p>
        </w:tc>
        <w:tc>
          <w:tcPr>
            <w:tcW w:w="1250" w:type="dxa"/>
            <w:vMerge w:val="continue"/>
            <w:tcBorders>
              <w:top w:val="nil"/>
            </w:tcBorders>
            <w:vAlign w:val="top"/>
          </w:tcPr>
          <w:p>
            <w:pPr>
              <w:rPr>
                <w:rFonts w:ascii="Arial"/>
                <w:sz w:val="21"/>
              </w:rPr>
            </w:pPr>
          </w:p>
        </w:tc>
      </w:tr>
      <w:tr>
        <w:trPr>
          <w:trHeight w:val="317" w:hRule="atLeast"/>
        </w:trPr>
        <w:tc>
          <w:tcPr>
            <w:tcW w:w="3405" w:type="dxa"/>
            <w:vAlign w:val="top"/>
          </w:tcPr>
          <w:p>
            <w:pPr>
              <w:pStyle w:val="4"/>
              <w:spacing w:before="64"/>
              <w:ind w:left="1618"/>
            </w:pPr>
            <w:r>
              <w:t>※</w:t>
            </w:r>
          </w:p>
        </w:tc>
        <w:tc>
          <w:tcPr>
            <w:tcW w:w="1248" w:type="dxa"/>
            <w:vAlign w:val="top"/>
          </w:tcPr>
          <w:p>
            <w:pPr>
              <w:spacing w:before="81" w:line="226" w:lineRule="exact"/>
              <w:ind w:left="577"/>
              <w:rPr>
                <w:rFonts w:ascii="Calibri" w:hAnsi="Calibri" w:eastAsia="Calibri" w:cs="Calibri"/>
                <w:sz w:val="18"/>
                <w:szCs w:val="18"/>
              </w:rPr>
            </w:pPr>
            <w:r>
              <w:rPr>
                <w:rFonts w:ascii="Calibri" w:hAnsi="Calibri" w:eastAsia="Calibri" w:cs="Calibri"/>
                <w:position w:val="1"/>
                <w:sz w:val="18"/>
                <w:szCs w:val="18"/>
              </w:rPr>
              <w:t>1</w:t>
            </w:r>
          </w:p>
        </w:tc>
        <w:tc>
          <w:tcPr>
            <w:tcW w:w="1245" w:type="dxa"/>
            <w:vAlign w:val="top"/>
          </w:tcPr>
          <w:p>
            <w:pPr>
              <w:spacing w:before="81" w:line="226" w:lineRule="exact"/>
              <w:ind w:left="573"/>
              <w:rPr>
                <w:rFonts w:ascii="Calibri" w:hAnsi="Calibri" w:eastAsia="Calibri" w:cs="Calibri"/>
                <w:sz w:val="18"/>
                <w:szCs w:val="18"/>
              </w:rPr>
            </w:pPr>
            <w:r>
              <w:rPr>
                <w:rFonts w:ascii="Calibri" w:hAnsi="Calibri" w:eastAsia="Calibri" w:cs="Calibri"/>
                <w:position w:val="1"/>
                <w:sz w:val="18"/>
                <w:szCs w:val="18"/>
              </w:rPr>
              <w:t>2</w:t>
            </w:r>
          </w:p>
        </w:tc>
        <w:tc>
          <w:tcPr>
            <w:tcW w:w="1247" w:type="dxa"/>
            <w:vAlign w:val="top"/>
          </w:tcPr>
          <w:p>
            <w:pPr>
              <w:spacing w:before="81" w:line="226" w:lineRule="exact"/>
              <w:ind w:left="572"/>
              <w:rPr>
                <w:rFonts w:ascii="Calibri" w:hAnsi="Calibri" w:eastAsia="Calibri" w:cs="Calibri"/>
                <w:sz w:val="18"/>
                <w:szCs w:val="18"/>
              </w:rPr>
            </w:pPr>
            <w:r>
              <w:rPr>
                <w:rFonts w:ascii="Calibri" w:hAnsi="Calibri" w:eastAsia="Calibri" w:cs="Calibri"/>
                <w:position w:val="1"/>
                <w:sz w:val="18"/>
                <w:szCs w:val="18"/>
              </w:rPr>
              <w:t>3</w:t>
            </w:r>
          </w:p>
        </w:tc>
        <w:tc>
          <w:tcPr>
            <w:tcW w:w="1246" w:type="dxa"/>
            <w:vAlign w:val="top"/>
          </w:tcPr>
          <w:p>
            <w:pPr>
              <w:spacing w:before="81" w:line="226" w:lineRule="exact"/>
              <w:ind w:left="569"/>
              <w:rPr>
                <w:rFonts w:ascii="Calibri" w:hAnsi="Calibri" w:eastAsia="Calibri" w:cs="Calibri"/>
                <w:sz w:val="18"/>
                <w:szCs w:val="18"/>
              </w:rPr>
            </w:pPr>
            <w:r>
              <w:rPr>
                <w:rFonts w:ascii="Calibri" w:hAnsi="Calibri" w:eastAsia="Calibri" w:cs="Calibri"/>
                <w:position w:val="1"/>
                <w:sz w:val="18"/>
                <w:szCs w:val="18"/>
              </w:rPr>
              <w:t>4</w:t>
            </w:r>
          </w:p>
        </w:tc>
        <w:tc>
          <w:tcPr>
            <w:tcW w:w="1247" w:type="dxa"/>
            <w:vAlign w:val="top"/>
          </w:tcPr>
          <w:p>
            <w:pPr>
              <w:spacing w:before="81" w:line="226" w:lineRule="exact"/>
              <w:ind w:left="573"/>
              <w:rPr>
                <w:rFonts w:ascii="Calibri" w:hAnsi="Calibri" w:eastAsia="Calibri" w:cs="Calibri"/>
                <w:sz w:val="18"/>
                <w:szCs w:val="18"/>
              </w:rPr>
            </w:pPr>
            <w:r>
              <w:rPr>
                <w:rFonts w:ascii="Calibri" w:hAnsi="Calibri" w:eastAsia="Calibri" w:cs="Calibri"/>
                <w:position w:val="1"/>
                <w:sz w:val="18"/>
                <w:szCs w:val="18"/>
              </w:rPr>
              <w:t>5</w:t>
            </w:r>
          </w:p>
        </w:tc>
        <w:tc>
          <w:tcPr>
            <w:tcW w:w="1248" w:type="dxa"/>
            <w:vAlign w:val="top"/>
          </w:tcPr>
          <w:p>
            <w:pPr>
              <w:spacing w:before="81" w:line="226" w:lineRule="exact"/>
              <w:ind w:left="574"/>
              <w:rPr>
                <w:rFonts w:ascii="Calibri" w:hAnsi="Calibri" w:eastAsia="Calibri" w:cs="Calibri"/>
                <w:sz w:val="18"/>
                <w:szCs w:val="18"/>
              </w:rPr>
            </w:pPr>
            <w:r>
              <w:rPr>
                <w:rFonts w:ascii="Calibri" w:hAnsi="Calibri" w:eastAsia="Calibri" w:cs="Calibri"/>
                <w:position w:val="1"/>
                <w:sz w:val="18"/>
                <w:szCs w:val="18"/>
              </w:rPr>
              <w:t>6</w:t>
            </w:r>
          </w:p>
        </w:tc>
        <w:tc>
          <w:tcPr>
            <w:tcW w:w="1246" w:type="dxa"/>
            <w:vAlign w:val="top"/>
          </w:tcPr>
          <w:p>
            <w:pPr>
              <w:spacing w:before="81" w:line="226" w:lineRule="exact"/>
              <w:ind w:left="572"/>
              <w:rPr>
                <w:rFonts w:ascii="Calibri" w:hAnsi="Calibri" w:eastAsia="Calibri" w:cs="Calibri"/>
                <w:sz w:val="18"/>
                <w:szCs w:val="18"/>
              </w:rPr>
            </w:pPr>
            <w:r>
              <w:rPr>
                <w:rFonts w:ascii="Calibri" w:hAnsi="Calibri" w:eastAsia="Calibri" w:cs="Calibri"/>
                <w:position w:val="1"/>
                <w:sz w:val="18"/>
                <w:szCs w:val="18"/>
              </w:rPr>
              <w:t>7</w:t>
            </w:r>
          </w:p>
        </w:tc>
        <w:tc>
          <w:tcPr>
            <w:tcW w:w="1247" w:type="dxa"/>
            <w:vAlign w:val="top"/>
          </w:tcPr>
          <w:p>
            <w:pPr>
              <w:spacing w:before="81" w:line="226" w:lineRule="exact"/>
              <w:ind w:left="572"/>
              <w:rPr>
                <w:rFonts w:ascii="Calibri" w:hAnsi="Calibri" w:eastAsia="Calibri" w:cs="Calibri"/>
                <w:sz w:val="18"/>
                <w:szCs w:val="18"/>
              </w:rPr>
            </w:pPr>
            <w:r>
              <w:rPr>
                <w:rFonts w:ascii="Calibri" w:hAnsi="Calibri" w:eastAsia="Calibri" w:cs="Calibri"/>
                <w:position w:val="1"/>
                <w:sz w:val="18"/>
                <w:szCs w:val="18"/>
              </w:rPr>
              <w:t>8</w:t>
            </w:r>
          </w:p>
        </w:tc>
        <w:tc>
          <w:tcPr>
            <w:tcW w:w="1250" w:type="dxa"/>
            <w:vAlign w:val="top"/>
          </w:tcPr>
          <w:p>
            <w:pPr>
              <w:spacing w:before="81" w:line="226" w:lineRule="exact"/>
              <w:ind w:left="574"/>
              <w:rPr>
                <w:rFonts w:ascii="Calibri" w:hAnsi="Calibri" w:eastAsia="Calibri" w:cs="Calibri"/>
                <w:sz w:val="18"/>
                <w:szCs w:val="18"/>
              </w:rPr>
            </w:pPr>
            <w:r>
              <w:rPr>
                <w:rFonts w:ascii="Calibri" w:hAnsi="Calibri" w:eastAsia="Calibri" w:cs="Calibri"/>
                <w:position w:val="1"/>
                <w:sz w:val="18"/>
                <w:szCs w:val="18"/>
              </w:rPr>
              <w:t>9</w:t>
            </w:r>
          </w:p>
        </w:tc>
      </w:tr>
      <w:tr>
        <w:trPr>
          <w:trHeight w:val="316" w:hRule="atLeast"/>
        </w:trPr>
        <w:tc>
          <w:tcPr>
            <w:tcW w:w="3405" w:type="dxa"/>
            <w:vAlign w:val="top"/>
          </w:tcPr>
          <w:p>
            <w:pPr>
              <w:pStyle w:val="4"/>
              <w:spacing w:before="88" w:line="236" w:lineRule="auto"/>
              <w:ind w:left="1563"/>
              <w:rPr>
                <w:sz w:val="12"/>
                <w:szCs w:val="12"/>
              </w:rPr>
            </w:pPr>
            <w:r>
              <w:rPr>
                <w:b/>
                <w:bCs/>
                <w:spacing w:val="5"/>
                <w:sz w:val="12"/>
                <w:szCs w:val="12"/>
              </w:rPr>
              <w:t>总计</w:t>
            </w:r>
          </w:p>
        </w:tc>
        <w:tc>
          <w:tcPr>
            <w:tcW w:w="1248" w:type="dxa"/>
            <w:vAlign w:val="top"/>
          </w:tcPr>
          <w:p>
            <w:pPr>
              <w:pStyle w:val="4"/>
              <w:spacing w:before="88" w:line="165" w:lineRule="exact"/>
              <w:ind w:right="20"/>
              <w:jc w:val="right"/>
              <w:rPr>
                <w:sz w:val="12"/>
                <w:szCs w:val="12"/>
              </w:rPr>
            </w:pPr>
            <w:r>
              <w:rPr>
                <w:b/>
                <w:bCs/>
                <w:spacing w:val="3"/>
                <w:position w:val="1"/>
                <w:sz w:val="12"/>
                <w:szCs w:val="12"/>
              </w:rPr>
              <w:t>478.33</w:t>
            </w:r>
          </w:p>
        </w:tc>
        <w:tc>
          <w:tcPr>
            <w:tcW w:w="1245" w:type="dxa"/>
            <w:vAlign w:val="top"/>
          </w:tcPr>
          <w:p>
            <w:pPr>
              <w:pStyle w:val="4"/>
              <w:spacing w:before="88" w:line="165" w:lineRule="exact"/>
              <w:ind w:right="17"/>
              <w:jc w:val="right"/>
              <w:rPr>
                <w:sz w:val="12"/>
                <w:szCs w:val="12"/>
              </w:rPr>
            </w:pPr>
            <w:r>
              <w:rPr>
                <w:b/>
                <w:bCs/>
                <w:spacing w:val="3"/>
                <w:position w:val="1"/>
                <w:sz w:val="12"/>
                <w:szCs w:val="12"/>
              </w:rPr>
              <w:t>478.33</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88" w:line="165" w:lineRule="exact"/>
              <w:ind w:right="17"/>
              <w:jc w:val="right"/>
              <w:rPr>
                <w:sz w:val="12"/>
                <w:szCs w:val="12"/>
              </w:rPr>
            </w:pPr>
            <w:r>
              <w:rPr>
                <w:b/>
                <w:bCs/>
                <w:spacing w:val="3"/>
                <w:position w:val="1"/>
                <w:sz w:val="12"/>
                <w:szCs w:val="12"/>
              </w:rPr>
              <w:t>478.33</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89" w:line="235" w:lineRule="auto"/>
              <w:ind w:left="29"/>
              <w:rPr>
                <w:sz w:val="12"/>
                <w:szCs w:val="12"/>
              </w:rPr>
            </w:pPr>
            <w:r>
              <w:rPr>
                <w:b/>
                <w:bCs/>
                <w:spacing w:val="8"/>
                <w:sz w:val="12"/>
                <w:szCs w:val="12"/>
              </w:rPr>
              <w:t>新疆商贸经济学校</w:t>
            </w:r>
          </w:p>
        </w:tc>
        <w:tc>
          <w:tcPr>
            <w:tcW w:w="1248" w:type="dxa"/>
            <w:vAlign w:val="top"/>
          </w:tcPr>
          <w:p>
            <w:pPr>
              <w:pStyle w:val="4"/>
              <w:spacing w:before="89" w:line="165" w:lineRule="exact"/>
              <w:ind w:right="20"/>
              <w:jc w:val="right"/>
              <w:rPr>
                <w:sz w:val="12"/>
                <w:szCs w:val="12"/>
              </w:rPr>
            </w:pPr>
            <w:r>
              <w:rPr>
                <w:b/>
                <w:bCs/>
                <w:spacing w:val="3"/>
                <w:position w:val="1"/>
                <w:sz w:val="12"/>
                <w:szCs w:val="12"/>
              </w:rPr>
              <w:t>478.33</w:t>
            </w:r>
          </w:p>
        </w:tc>
        <w:tc>
          <w:tcPr>
            <w:tcW w:w="1245" w:type="dxa"/>
            <w:vAlign w:val="top"/>
          </w:tcPr>
          <w:p>
            <w:pPr>
              <w:pStyle w:val="4"/>
              <w:spacing w:before="89" w:line="165" w:lineRule="exact"/>
              <w:ind w:right="17"/>
              <w:jc w:val="right"/>
              <w:rPr>
                <w:sz w:val="12"/>
                <w:szCs w:val="12"/>
              </w:rPr>
            </w:pPr>
            <w:r>
              <w:rPr>
                <w:b/>
                <w:bCs/>
                <w:spacing w:val="3"/>
                <w:position w:val="1"/>
                <w:sz w:val="12"/>
                <w:szCs w:val="12"/>
              </w:rPr>
              <w:t>478.33</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89" w:line="165" w:lineRule="exact"/>
              <w:ind w:right="17"/>
              <w:jc w:val="right"/>
              <w:rPr>
                <w:sz w:val="12"/>
                <w:szCs w:val="12"/>
              </w:rPr>
            </w:pPr>
            <w:r>
              <w:rPr>
                <w:b/>
                <w:bCs/>
                <w:spacing w:val="3"/>
                <w:position w:val="1"/>
                <w:sz w:val="12"/>
                <w:szCs w:val="12"/>
              </w:rPr>
              <w:t>478.33</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0" w:line="234" w:lineRule="auto"/>
              <w:ind w:left="160"/>
              <w:rPr>
                <w:sz w:val="12"/>
                <w:szCs w:val="12"/>
              </w:rPr>
            </w:pPr>
            <w:r>
              <w:rPr>
                <w:spacing w:val="8"/>
                <w:sz w:val="12"/>
                <w:szCs w:val="12"/>
              </w:rPr>
              <w:t>2023</w:t>
            </w:r>
            <w:r>
              <w:rPr>
                <w:spacing w:val="-20"/>
                <w:sz w:val="12"/>
                <w:szCs w:val="12"/>
              </w:rPr>
              <w:t xml:space="preserve"> </w:t>
            </w:r>
            <w:r>
              <w:rPr>
                <w:spacing w:val="8"/>
                <w:sz w:val="12"/>
                <w:szCs w:val="12"/>
              </w:rPr>
              <w:t>年现代职业教育质量提升计划资金（专创融合）</w:t>
            </w:r>
          </w:p>
        </w:tc>
        <w:tc>
          <w:tcPr>
            <w:tcW w:w="1248" w:type="dxa"/>
            <w:vAlign w:val="top"/>
          </w:tcPr>
          <w:p>
            <w:pPr>
              <w:pStyle w:val="4"/>
              <w:spacing w:before="90" w:line="165" w:lineRule="exact"/>
              <w:ind w:right="20"/>
              <w:jc w:val="right"/>
              <w:rPr>
                <w:sz w:val="12"/>
                <w:szCs w:val="12"/>
              </w:rPr>
            </w:pPr>
            <w:r>
              <w:rPr>
                <w:spacing w:val="1"/>
                <w:position w:val="1"/>
                <w:sz w:val="12"/>
                <w:szCs w:val="12"/>
              </w:rPr>
              <w:t>19.89</w:t>
            </w:r>
          </w:p>
        </w:tc>
        <w:tc>
          <w:tcPr>
            <w:tcW w:w="1245" w:type="dxa"/>
            <w:vAlign w:val="top"/>
          </w:tcPr>
          <w:p>
            <w:pPr>
              <w:pStyle w:val="4"/>
              <w:spacing w:before="90" w:line="165" w:lineRule="exact"/>
              <w:ind w:right="17"/>
              <w:jc w:val="right"/>
              <w:rPr>
                <w:sz w:val="12"/>
                <w:szCs w:val="12"/>
              </w:rPr>
            </w:pPr>
            <w:r>
              <w:rPr>
                <w:spacing w:val="1"/>
                <w:position w:val="1"/>
                <w:sz w:val="12"/>
                <w:szCs w:val="12"/>
              </w:rPr>
              <w:t>19.89</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0" w:line="165" w:lineRule="exact"/>
              <w:ind w:right="17"/>
              <w:jc w:val="right"/>
              <w:rPr>
                <w:sz w:val="12"/>
                <w:szCs w:val="12"/>
              </w:rPr>
            </w:pPr>
            <w:r>
              <w:rPr>
                <w:spacing w:val="1"/>
                <w:position w:val="1"/>
                <w:sz w:val="12"/>
                <w:szCs w:val="12"/>
              </w:rPr>
              <w:t>19.89</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7" w:hRule="atLeast"/>
        </w:trPr>
        <w:tc>
          <w:tcPr>
            <w:tcW w:w="3405" w:type="dxa"/>
            <w:vAlign w:val="top"/>
          </w:tcPr>
          <w:p>
            <w:pPr>
              <w:pStyle w:val="4"/>
              <w:spacing w:before="90" w:line="234" w:lineRule="auto"/>
              <w:ind w:left="160"/>
              <w:rPr>
                <w:sz w:val="12"/>
                <w:szCs w:val="12"/>
              </w:rPr>
            </w:pPr>
            <w:r>
              <w:rPr>
                <w:spacing w:val="8"/>
                <w:sz w:val="12"/>
                <w:szCs w:val="12"/>
              </w:rPr>
              <w:t>2023</w:t>
            </w:r>
            <w:r>
              <w:rPr>
                <w:spacing w:val="-20"/>
                <w:sz w:val="12"/>
                <w:szCs w:val="12"/>
              </w:rPr>
              <w:t xml:space="preserve"> </w:t>
            </w:r>
            <w:r>
              <w:rPr>
                <w:spacing w:val="8"/>
                <w:sz w:val="12"/>
                <w:szCs w:val="12"/>
              </w:rPr>
              <w:t>年现代职业教育质量提升计划资金（智慧财务）</w:t>
            </w:r>
          </w:p>
        </w:tc>
        <w:tc>
          <w:tcPr>
            <w:tcW w:w="1248" w:type="dxa"/>
            <w:vAlign w:val="top"/>
          </w:tcPr>
          <w:p>
            <w:pPr>
              <w:pStyle w:val="4"/>
              <w:spacing w:before="90" w:line="165" w:lineRule="exact"/>
              <w:ind w:right="20"/>
              <w:jc w:val="right"/>
              <w:rPr>
                <w:sz w:val="12"/>
                <w:szCs w:val="12"/>
              </w:rPr>
            </w:pPr>
            <w:r>
              <w:rPr>
                <w:spacing w:val="3"/>
                <w:position w:val="1"/>
                <w:sz w:val="12"/>
                <w:szCs w:val="12"/>
              </w:rPr>
              <w:t>35.62</w:t>
            </w:r>
          </w:p>
        </w:tc>
        <w:tc>
          <w:tcPr>
            <w:tcW w:w="1245" w:type="dxa"/>
            <w:vAlign w:val="top"/>
          </w:tcPr>
          <w:p>
            <w:pPr>
              <w:pStyle w:val="4"/>
              <w:spacing w:before="90" w:line="165" w:lineRule="exact"/>
              <w:ind w:right="17"/>
              <w:jc w:val="right"/>
              <w:rPr>
                <w:sz w:val="12"/>
                <w:szCs w:val="12"/>
              </w:rPr>
            </w:pPr>
            <w:r>
              <w:rPr>
                <w:spacing w:val="3"/>
                <w:position w:val="1"/>
                <w:sz w:val="12"/>
                <w:szCs w:val="12"/>
              </w:rPr>
              <w:t>35.62</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0" w:line="165" w:lineRule="exact"/>
              <w:ind w:right="17"/>
              <w:jc w:val="right"/>
              <w:rPr>
                <w:sz w:val="12"/>
                <w:szCs w:val="12"/>
              </w:rPr>
            </w:pPr>
            <w:r>
              <w:rPr>
                <w:spacing w:val="3"/>
                <w:position w:val="1"/>
                <w:sz w:val="12"/>
                <w:szCs w:val="12"/>
              </w:rPr>
              <w:t>35.62</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631" w:hRule="atLeast"/>
        </w:trPr>
        <w:tc>
          <w:tcPr>
            <w:tcW w:w="3405" w:type="dxa"/>
            <w:vAlign w:val="top"/>
          </w:tcPr>
          <w:p>
            <w:pPr>
              <w:pStyle w:val="4"/>
              <w:spacing w:before="93" w:line="406" w:lineRule="auto"/>
              <w:ind w:left="31" w:right="130" w:firstLine="128"/>
              <w:rPr>
                <w:sz w:val="12"/>
                <w:szCs w:val="12"/>
              </w:rPr>
            </w:pPr>
            <w:r>
              <w:rPr>
                <w:spacing w:val="7"/>
                <w:sz w:val="12"/>
                <w:szCs w:val="12"/>
              </w:rPr>
              <w:t>2023</w:t>
            </w:r>
            <w:r>
              <w:rPr>
                <w:spacing w:val="-14"/>
                <w:sz w:val="12"/>
                <w:szCs w:val="12"/>
              </w:rPr>
              <w:t xml:space="preserve"> </w:t>
            </w:r>
            <w:r>
              <w:rPr>
                <w:spacing w:val="7"/>
                <w:sz w:val="12"/>
                <w:szCs w:val="12"/>
              </w:rPr>
              <w:t>年度新疆人才发展基金第一批重大人才计划项目：</w:t>
            </w:r>
            <w:r>
              <w:rPr>
                <w:sz w:val="12"/>
                <w:szCs w:val="12"/>
              </w:rPr>
              <w:t xml:space="preserve"> </w:t>
            </w:r>
            <w:r>
              <w:rPr>
                <w:spacing w:val="8"/>
                <w:sz w:val="12"/>
                <w:szCs w:val="12"/>
              </w:rPr>
              <w:t>天山英才培养计划-新疆工匠（技工）</w:t>
            </w:r>
          </w:p>
        </w:tc>
        <w:tc>
          <w:tcPr>
            <w:tcW w:w="1248" w:type="dxa"/>
            <w:vAlign w:val="top"/>
          </w:tcPr>
          <w:p>
            <w:pPr>
              <w:pStyle w:val="4"/>
              <w:spacing w:before="248" w:line="165" w:lineRule="exact"/>
              <w:ind w:right="20"/>
              <w:jc w:val="right"/>
              <w:rPr>
                <w:sz w:val="12"/>
                <w:szCs w:val="12"/>
              </w:rPr>
            </w:pPr>
            <w:r>
              <w:rPr>
                <w:spacing w:val="3"/>
                <w:position w:val="1"/>
                <w:sz w:val="12"/>
                <w:szCs w:val="12"/>
              </w:rPr>
              <w:t>0.59</w:t>
            </w:r>
          </w:p>
        </w:tc>
        <w:tc>
          <w:tcPr>
            <w:tcW w:w="1245" w:type="dxa"/>
            <w:vAlign w:val="top"/>
          </w:tcPr>
          <w:p>
            <w:pPr>
              <w:pStyle w:val="4"/>
              <w:spacing w:before="248" w:line="165" w:lineRule="exact"/>
              <w:ind w:right="17"/>
              <w:jc w:val="right"/>
              <w:rPr>
                <w:sz w:val="12"/>
                <w:szCs w:val="12"/>
              </w:rPr>
            </w:pPr>
            <w:r>
              <w:rPr>
                <w:spacing w:val="3"/>
                <w:position w:val="1"/>
                <w:sz w:val="12"/>
                <w:szCs w:val="12"/>
              </w:rPr>
              <w:t>0.59</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248" w:line="165" w:lineRule="exact"/>
              <w:ind w:right="17"/>
              <w:jc w:val="right"/>
              <w:rPr>
                <w:sz w:val="12"/>
                <w:szCs w:val="12"/>
              </w:rPr>
            </w:pPr>
            <w:r>
              <w:rPr>
                <w:spacing w:val="3"/>
                <w:position w:val="1"/>
                <w:sz w:val="12"/>
                <w:szCs w:val="12"/>
              </w:rPr>
              <w:t>0.59</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629" w:hRule="atLeast"/>
        </w:trPr>
        <w:tc>
          <w:tcPr>
            <w:tcW w:w="3405" w:type="dxa"/>
            <w:vAlign w:val="top"/>
          </w:tcPr>
          <w:p>
            <w:pPr>
              <w:pStyle w:val="4"/>
              <w:spacing w:before="89" w:line="407" w:lineRule="auto"/>
              <w:ind w:left="31" w:right="159" w:firstLine="128"/>
              <w:rPr>
                <w:sz w:val="12"/>
                <w:szCs w:val="12"/>
              </w:rPr>
            </w:pPr>
            <w:r>
              <w:rPr>
                <w:spacing w:val="8"/>
                <w:sz w:val="12"/>
                <w:szCs w:val="12"/>
              </w:rPr>
              <w:t>2023</w:t>
            </w:r>
            <w:r>
              <w:rPr>
                <w:spacing w:val="-9"/>
                <w:sz w:val="12"/>
                <w:szCs w:val="12"/>
              </w:rPr>
              <w:t xml:space="preserve"> </w:t>
            </w:r>
            <w:r>
              <w:rPr>
                <w:spacing w:val="8"/>
                <w:sz w:val="12"/>
                <w:szCs w:val="12"/>
              </w:rPr>
              <w:t>年度新疆人才发展基金第一批重大人才计划项目"</w:t>
            </w:r>
            <w:r>
              <w:rPr>
                <w:sz w:val="12"/>
                <w:szCs w:val="12"/>
              </w:rPr>
              <w:t xml:space="preserve"> </w:t>
            </w:r>
            <w:r>
              <w:rPr>
                <w:spacing w:val="8"/>
                <w:sz w:val="12"/>
                <w:szCs w:val="12"/>
              </w:rPr>
              <w:t>天山英才"计划-新疆教学名师（中专）</w:t>
            </w:r>
          </w:p>
        </w:tc>
        <w:tc>
          <w:tcPr>
            <w:tcW w:w="1248" w:type="dxa"/>
            <w:vAlign w:val="top"/>
          </w:tcPr>
          <w:p>
            <w:pPr>
              <w:pStyle w:val="4"/>
              <w:spacing w:before="246" w:line="165" w:lineRule="exact"/>
              <w:ind w:right="20"/>
              <w:jc w:val="right"/>
              <w:rPr>
                <w:sz w:val="12"/>
                <w:szCs w:val="12"/>
              </w:rPr>
            </w:pPr>
            <w:r>
              <w:rPr>
                <w:spacing w:val="3"/>
                <w:position w:val="1"/>
                <w:sz w:val="12"/>
                <w:szCs w:val="12"/>
              </w:rPr>
              <w:t>6.33</w:t>
            </w:r>
          </w:p>
        </w:tc>
        <w:tc>
          <w:tcPr>
            <w:tcW w:w="1245" w:type="dxa"/>
            <w:vAlign w:val="top"/>
          </w:tcPr>
          <w:p>
            <w:pPr>
              <w:pStyle w:val="4"/>
              <w:spacing w:before="246" w:line="165" w:lineRule="exact"/>
              <w:ind w:right="17"/>
              <w:jc w:val="right"/>
              <w:rPr>
                <w:sz w:val="12"/>
                <w:szCs w:val="12"/>
              </w:rPr>
            </w:pPr>
            <w:r>
              <w:rPr>
                <w:spacing w:val="3"/>
                <w:position w:val="1"/>
                <w:sz w:val="12"/>
                <w:szCs w:val="12"/>
              </w:rPr>
              <w:t>6.33</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246" w:line="165" w:lineRule="exact"/>
              <w:ind w:right="17"/>
              <w:jc w:val="right"/>
              <w:rPr>
                <w:sz w:val="12"/>
                <w:szCs w:val="12"/>
              </w:rPr>
            </w:pPr>
            <w:r>
              <w:rPr>
                <w:spacing w:val="3"/>
                <w:position w:val="1"/>
                <w:sz w:val="12"/>
                <w:szCs w:val="12"/>
              </w:rPr>
              <w:t>6.33</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7" w:hRule="atLeast"/>
        </w:trPr>
        <w:tc>
          <w:tcPr>
            <w:tcW w:w="3405" w:type="dxa"/>
            <w:vAlign w:val="top"/>
          </w:tcPr>
          <w:p>
            <w:pPr>
              <w:pStyle w:val="4"/>
              <w:spacing w:before="90" w:line="234" w:lineRule="auto"/>
              <w:ind w:left="160"/>
              <w:rPr>
                <w:sz w:val="12"/>
                <w:szCs w:val="12"/>
              </w:rPr>
            </w:pPr>
            <w:r>
              <w:rPr>
                <w:spacing w:val="7"/>
                <w:sz w:val="12"/>
                <w:szCs w:val="12"/>
              </w:rPr>
              <w:t>2023</w:t>
            </w:r>
            <w:r>
              <w:rPr>
                <w:spacing w:val="-18"/>
                <w:sz w:val="12"/>
                <w:szCs w:val="12"/>
              </w:rPr>
              <w:t xml:space="preserve"> </w:t>
            </w:r>
            <w:r>
              <w:rPr>
                <w:spacing w:val="7"/>
                <w:sz w:val="12"/>
                <w:szCs w:val="12"/>
              </w:rPr>
              <w:t>年中央学生资助（中职免学费）</w:t>
            </w:r>
          </w:p>
        </w:tc>
        <w:tc>
          <w:tcPr>
            <w:tcW w:w="1248" w:type="dxa"/>
            <w:vAlign w:val="top"/>
          </w:tcPr>
          <w:p>
            <w:pPr>
              <w:pStyle w:val="4"/>
              <w:spacing w:before="90" w:line="165" w:lineRule="exact"/>
              <w:ind w:right="20"/>
              <w:jc w:val="right"/>
              <w:rPr>
                <w:sz w:val="12"/>
                <w:szCs w:val="12"/>
              </w:rPr>
            </w:pPr>
            <w:r>
              <w:rPr>
                <w:spacing w:val="3"/>
                <w:position w:val="1"/>
                <w:sz w:val="12"/>
                <w:szCs w:val="12"/>
              </w:rPr>
              <w:t>95.00</w:t>
            </w:r>
          </w:p>
        </w:tc>
        <w:tc>
          <w:tcPr>
            <w:tcW w:w="1245" w:type="dxa"/>
            <w:vAlign w:val="top"/>
          </w:tcPr>
          <w:p>
            <w:pPr>
              <w:pStyle w:val="4"/>
              <w:spacing w:before="90" w:line="165" w:lineRule="exact"/>
              <w:ind w:right="17"/>
              <w:jc w:val="right"/>
              <w:rPr>
                <w:sz w:val="12"/>
                <w:szCs w:val="12"/>
              </w:rPr>
            </w:pPr>
            <w:r>
              <w:rPr>
                <w:spacing w:val="3"/>
                <w:position w:val="1"/>
                <w:sz w:val="12"/>
                <w:szCs w:val="12"/>
              </w:rPr>
              <w:t>95.00</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0" w:line="165" w:lineRule="exact"/>
              <w:ind w:right="17"/>
              <w:jc w:val="right"/>
              <w:rPr>
                <w:sz w:val="12"/>
                <w:szCs w:val="12"/>
              </w:rPr>
            </w:pPr>
            <w:r>
              <w:rPr>
                <w:spacing w:val="3"/>
                <w:position w:val="1"/>
                <w:sz w:val="12"/>
                <w:szCs w:val="12"/>
              </w:rPr>
              <w:t>95.00</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0" w:line="234" w:lineRule="auto"/>
              <w:ind w:left="160"/>
              <w:rPr>
                <w:sz w:val="12"/>
                <w:szCs w:val="12"/>
              </w:rPr>
            </w:pPr>
            <w:r>
              <w:rPr>
                <w:spacing w:val="7"/>
                <w:sz w:val="12"/>
                <w:szCs w:val="12"/>
              </w:rPr>
              <w:t>2023</w:t>
            </w:r>
            <w:r>
              <w:rPr>
                <w:spacing w:val="-18"/>
                <w:sz w:val="12"/>
                <w:szCs w:val="12"/>
              </w:rPr>
              <w:t xml:space="preserve"> </w:t>
            </w:r>
            <w:r>
              <w:rPr>
                <w:spacing w:val="7"/>
                <w:sz w:val="12"/>
                <w:szCs w:val="12"/>
              </w:rPr>
              <w:t>年中央学生资助（技工免学费）</w:t>
            </w:r>
          </w:p>
        </w:tc>
        <w:tc>
          <w:tcPr>
            <w:tcW w:w="1248" w:type="dxa"/>
            <w:vAlign w:val="top"/>
          </w:tcPr>
          <w:p>
            <w:pPr>
              <w:pStyle w:val="4"/>
              <w:spacing w:before="89" w:line="165" w:lineRule="exact"/>
              <w:ind w:right="20"/>
              <w:jc w:val="right"/>
              <w:rPr>
                <w:sz w:val="12"/>
                <w:szCs w:val="12"/>
              </w:rPr>
            </w:pPr>
            <w:r>
              <w:rPr>
                <w:spacing w:val="3"/>
                <w:position w:val="1"/>
                <w:sz w:val="12"/>
                <w:szCs w:val="12"/>
              </w:rPr>
              <w:t>83.67</w:t>
            </w:r>
          </w:p>
        </w:tc>
        <w:tc>
          <w:tcPr>
            <w:tcW w:w="1245" w:type="dxa"/>
            <w:vAlign w:val="top"/>
          </w:tcPr>
          <w:p>
            <w:pPr>
              <w:pStyle w:val="4"/>
              <w:spacing w:before="89" w:line="165" w:lineRule="exact"/>
              <w:ind w:right="17"/>
              <w:jc w:val="right"/>
              <w:rPr>
                <w:sz w:val="12"/>
                <w:szCs w:val="12"/>
              </w:rPr>
            </w:pPr>
            <w:r>
              <w:rPr>
                <w:spacing w:val="3"/>
                <w:position w:val="1"/>
                <w:sz w:val="12"/>
                <w:szCs w:val="12"/>
              </w:rPr>
              <w:t>83.67</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89" w:line="165" w:lineRule="exact"/>
              <w:ind w:right="17"/>
              <w:jc w:val="right"/>
              <w:rPr>
                <w:sz w:val="12"/>
                <w:szCs w:val="12"/>
              </w:rPr>
            </w:pPr>
            <w:r>
              <w:rPr>
                <w:spacing w:val="3"/>
                <w:position w:val="1"/>
                <w:sz w:val="12"/>
                <w:szCs w:val="12"/>
              </w:rPr>
              <w:t>83.67</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0" w:line="234" w:lineRule="auto"/>
              <w:ind w:left="160"/>
              <w:rPr>
                <w:sz w:val="12"/>
                <w:szCs w:val="12"/>
              </w:rPr>
            </w:pPr>
            <w:r>
              <w:rPr>
                <w:spacing w:val="7"/>
                <w:sz w:val="12"/>
                <w:szCs w:val="12"/>
              </w:rPr>
              <w:t>2023</w:t>
            </w:r>
            <w:r>
              <w:rPr>
                <w:spacing w:val="-18"/>
                <w:sz w:val="12"/>
                <w:szCs w:val="12"/>
              </w:rPr>
              <w:t xml:space="preserve"> </w:t>
            </w:r>
            <w:r>
              <w:rPr>
                <w:spacing w:val="7"/>
                <w:sz w:val="12"/>
                <w:szCs w:val="12"/>
              </w:rPr>
              <w:t>年中央学生资助（技工助学金）</w:t>
            </w:r>
          </w:p>
        </w:tc>
        <w:tc>
          <w:tcPr>
            <w:tcW w:w="1248" w:type="dxa"/>
            <w:vAlign w:val="top"/>
          </w:tcPr>
          <w:p>
            <w:pPr>
              <w:pStyle w:val="4"/>
              <w:spacing w:before="90" w:line="165" w:lineRule="exact"/>
              <w:ind w:right="20"/>
              <w:jc w:val="right"/>
              <w:rPr>
                <w:sz w:val="12"/>
                <w:szCs w:val="12"/>
              </w:rPr>
            </w:pPr>
            <w:r>
              <w:rPr>
                <w:spacing w:val="3"/>
                <w:position w:val="1"/>
                <w:sz w:val="12"/>
                <w:szCs w:val="12"/>
              </w:rPr>
              <w:t>34.18</w:t>
            </w:r>
          </w:p>
        </w:tc>
        <w:tc>
          <w:tcPr>
            <w:tcW w:w="1245" w:type="dxa"/>
            <w:vAlign w:val="top"/>
          </w:tcPr>
          <w:p>
            <w:pPr>
              <w:pStyle w:val="4"/>
              <w:spacing w:before="90" w:line="165" w:lineRule="exact"/>
              <w:ind w:right="17"/>
              <w:jc w:val="right"/>
              <w:rPr>
                <w:sz w:val="12"/>
                <w:szCs w:val="12"/>
              </w:rPr>
            </w:pPr>
            <w:r>
              <w:rPr>
                <w:spacing w:val="3"/>
                <w:position w:val="1"/>
                <w:sz w:val="12"/>
                <w:szCs w:val="12"/>
              </w:rPr>
              <w:t>34.18</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0" w:line="165" w:lineRule="exact"/>
              <w:ind w:right="17"/>
              <w:jc w:val="right"/>
              <w:rPr>
                <w:sz w:val="12"/>
                <w:szCs w:val="12"/>
              </w:rPr>
            </w:pPr>
            <w:r>
              <w:rPr>
                <w:spacing w:val="3"/>
                <w:position w:val="1"/>
                <w:sz w:val="12"/>
                <w:szCs w:val="12"/>
              </w:rPr>
              <w:t>34.18</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628" w:hRule="atLeast"/>
        </w:trPr>
        <w:tc>
          <w:tcPr>
            <w:tcW w:w="3405" w:type="dxa"/>
            <w:vAlign w:val="top"/>
          </w:tcPr>
          <w:p>
            <w:pPr>
              <w:pStyle w:val="4"/>
              <w:spacing w:before="91" w:line="405" w:lineRule="auto"/>
              <w:ind w:left="28" w:right="95" w:firstLine="131"/>
              <w:rPr>
                <w:sz w:val="12"/>
                <w:szCs w:val="12"/>
              </w:rPr>
            </w:pPr>
            <w:r>
              <w:rPr>
                <w:spacing w:val="8"/>
                <w:sz w:val="12"/>
                <w:szCs w:val="12"/>
              </w:rPr>
              <w:t>2023</w:t>
            </w:r>
            <w:r>
              <w:rPr>
                <w:spacing w:val="-5"/>
                <w:sz w:val="12"/>
                <w:szCs w:val="12"/>
              </w:rPr>
              <w:t xml:space="preserve"> </w:t>
            </w:r>
            <w:r>
              <w:rPr>
                <w:spacing w:val="8"/>
                <w:sz w:val="12"/>
                <w:szCs w:val="12"/>
              </w:rPr>
              <w:t>年新疆西藏等地区教育特殊补助资金（中专免教材</w:t>
            </w:r>
            <w:r>
              <w:rPr>
                <w:sz w:val="12"/>
                <w:szCs w:val="12"/>
              </w:rPr>
              <w:t xml:space="preserve"> </w:t>
            </w:r>
            <w:r>
              <w:rPr>
                <w:spacing w:val="3"/>
                <w:sz w:val="12"/>
                <w:szCs w:val="12"/>
              </w:rPr>
              <w:t>住宿）</w:t>
            </w:r>
          </w:p>
        </w:tc>
        <w:tc>
          <w:tcPr>
            <w:tcW w:w="1248" w:type="dxa"/>
            <w:vAlign w:val="top"/>
          </w:tcPr>
          <w:p>
            <w:pPr>
              <w:pStyle w:val="4"/>
              <w:spacing w:before="247" w:line="165" w:lineRule="exact"/>
              <w:ind w:right="20"/>
              <w:jc w:val="right"/>
              <w:rPr>
                <w:sz w:val="12"/>
                <w:szCs w:val="12"/>
              </w:rPr>
            </w:pPr>
            <w:r>
              <w:rPr>
                <w:spacing w:val="3"/>
                <w:position w:val="1"/>
                <w:sz w:val="12"/>
                <w:szCs w:val="12"/>
              </w:rPr>
              <w:t>9.42</w:t>
            </w:r>
          </w:p>
        </w:tc>
        <w:tc>
          <w:tcPr>
            <w:tcW w:w="1245" w:type="dxa"/>
            <w:vAlign w:val="top"/>
          </w:tcPr>
          <w:p>
            <w:pPr>
              <w:pStyle w:val="4"/>
              <w:spacing w:before="247" w:line="165" w:lineRule="exact"/>
              <w:ind w:right="17"/>
              <w:jc w:val="right"/>
              <w:rPr>
                <w:sz w:val="12"/>
                <w:szCs w:val="12"/>
              </w:rPr>
            </w:pPr>
            <w:r>
              <w:rPr>
                <w:spacing w:val="3"/>
                <w:position w:val="1"/>
                <w:sz w:val="12"/>
                <w:szCs w:val="12"/>
              </w:rPr>
              <w:t>9.42</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247" w:line="165" w:lineRule="exact"/>
              <w:ind w:right="17"/>
              <w:jc w:val="right"/>
              <w:rPr>
                <w:sz w:val="12"/>
                <w:szCs w:val="12"/>
              </w:rPr>
            </w:pPr>
            <w:r>
              <w:rPr>
                <w:spacing w:val="3"/>
                <w:position w:val="1"/>
                <w:sz w:val="12"/>
                <w:szCs w:val="12"/>
              </w:rPr>
              <w:t>9.42</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631" w:hRule="atLeast"/>
        </w:trPr>
        <w:tc>
          <w:tcPr>
            <w:tcW w:w="3405" w:type="dxa"/>
            <w:vAlign w:val="top"/>
          </w:tcPr>
          <w:p>
            <w:pPr>
              <w:pStyle w:val="4"/>
              <w:spacing w:before="94" w:line="405" w:lineRule="auto"/>
              <w:ind w:left="28" w:right="95" w:firstLine="131"/>
              <w:rPr>
                <w:sz w:val="12"/>
                <w:szCs w:val="12"/>
              </w:rPr>
            </w:pPr>
            <w:r>
              <w:rPr>
                <w:spacing w:val="8"/>
                <w:sz w:val="12"/>
                <w:szCs w:val="12"/>
              </w:rPr>
              <w:t>2023</w:t>
            </w:r>
            <w:r>
              <w:rPr>
                <w:spacing w:val="-5"/>
                <w:sz w:val="12"/>
                <w:szCs w:val="12"/>
              </w:rPr>
              <w:t xml:space="preserve"> </w:t>
            </w:r>
            <w:r>
              <w:rPr>
                <w:spacing w:val="8"/>
                <w:sz w:val="12"/>
                <w:szCs w:val="12"/>
              </w:rPr>
              <w:t>年新疆西藏等地区教育特殊补助资金（技工免教材</w:t>
            </w:r>
            <w:r>
              <w:rPr>
                <w:sz w:val="12"/>
                <w:szCs w:val="12"/>
              </w:rPr>
              <w:t xml:space="preserve"> </w:t>
            </w:r>
            <w:r>
              <w:rPr>
                <w:spacing w:val="3"/>
                <w:sz w:val="12"/>
                <w:szCs w:val="12"/>
              </w:rPr>
              <w:t>住宿）</w:t>
            </w:r>
          </w:p>
        </w:tc>
        <w:tc>
          <w:tcPr>
            <w:tcW w:w="1248" w:type="dxa"/>
            <w:vAlign w:val="top"/>
          </w:tcPr>
          <w:p>
            <w:pPr>
              <w:pStyle w:val="4"/>
              <w:spacing w:before="250" w:line="165" w:lineRule="exact"/>
              <w:ind w:right="20"/>
              <w:jc w:val="right"/>
              <w:rPr>
                <w:sz w:val="12"/>
                <w:szCs w:val="12"/>
              </w:rPr>
            </w:pPr>
            <w:r>
              <w:rPr>
                <w:spacing w:val="3"/>
                <w:position w:val="1"/>
                <w:sz w:val="12"/>
                <w:szCs w:val="12"/>
              </w:rPr>
              <w:t>22.44</w:t>
            </w:r>
          </w:p>
        </w:tc>
        <w:tc>
          <w:tcPr>
            <w:tcW w:w="1245" w:type="dxa"/>
            <w:vAlign w:val="top"/>
          </w:tcPr>
          <w:p>
            <w:pPr>
              <w:pStyle w:val="4"/>
              <w:spacing w:before="250" w:line="165" w:lineRule="exact"/>
              <w:ind w:right="17"/>
              <w:jc w:val="right"/>
              <w:rPr>
                <w:sz w:val="12"/>
                <w:szCs w:val="12"/>
              </w:rPr>
            </w:pPr>
            <w:r>
              <w:rPr>
                <w:spacing w:val="3"/>
                <w:position w:val="1"/>
                <w:sz w:val="12"/>
                <w:szCs w:val="12"/>
              </w:rPr>
              <w:t>22.44</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250" w:line="165" w:lineRule="exact"/>
              <w:ind w:right="17"/>
              <w:jc w:val="right"/>
              <w:rPr>
                <w:sz w:val="12"/>
                <w:szCs w:val="12"/>
              </w:rPr>
            </w:pPr>
            <w:r>
              <w:rPr>
                <w:spacing w:val="3"/>
                <w:position w:val="1"/>
                <w:sz w:val="12"/>
                <w:szCs w:val="12"/>
              </w:rPr>
              <w:t>22.44</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7" w:hRule="atLeast"/>
        </w:trPr>
        <w:tc>
          <w:tcPr>
            <w:tcW w:w="3405" w:type="dxa"/>
            <w:vAlign w:val="top"/>
          </w:tcPr>
          <w:p>
            <w:pPr>
              <w:pStyle w:val="4"/>
              <w:spacing w:before="91" w:line="234" w:lineRule="auto"/>
              <w:jc w:val="right"/>
              <w:rPr>
                <w:sz w:val="12"/>
                <w:szCs w:val="12"/>
              </w:rPr>
            </w:pPr>
            <w:r>
              <w:rPr>
                <w:spacing w:val="7"/>
                <w:sz w:val="12"/>
                <w:szCs w:val="12"/>
              </w:rPr>
              <w:t>2023</w:t>
            </w:r>
            <w:r>
              <w:rPr>
                <w:spacing w:val="-11"/>
                <w:sz w:val="12"/>
                <w:szCs w:val="12"/>
              </w:rPr>
              <w:t xml:space="preserve"> </w:t>
            </w:r>
            <w:r>
              <w:rPr>
                <w:spacing w:val="7"/>
                <w:sz w:val="12"/>
                <w:szCs w:val="12"/>
              </w:rPr>
              <w:t>年新疆西藏等地区教育特殊补助项目（中专免教材）</w:t>
            </w:r>
          </w:p>
        </w:tc>
        <w:tc>
          <w:tcPr>
            <w:tcW w:w="1248" w:type="dxa"/>
            <w:vAlign w:val="top"/>
          </w:tcPr>
          <w:p>
            <w:pPr>
              <w:pStyle w:val="4"/>
              <w:spacing w:before="91" w:line="165" w:lineRule="exact"/>
              <w:ind w:right="20"/>
              <w:jc w:val="right"/>
              <w:rPr>
                <w:sz w:val="12"/>
                <w:szCs w:val="12"/>
              </w:rPr>
            </w:pPr>
            <w:r>
              <w:rPr>
                <w:spacing w:val="3"/>
                <w:position w:val="1"/>
                <w:sz w:val="12"/>
                <w:szCs w:val="12"/>
              </w:rPr>
              <w:t>21.99</w:t>
            </w:r>
          </w:p>
        </w:tc>
        <w:tc>
          <w:tcPr>
            <w:tcW w:w="1245" w:type="dxa"/>
            <w:vAlign w:val="top"/>
          </w:tcPr>
          <w:p>
            <w:pPr>
              <w:pStyle w:val="4"/>
              <w:spacing w:before="91" w:line="165" w:lineRule="exact"/>
              <w:ind w:right="17"/>
              <w:jc w:val="right"/>
              <w:rPr>
                <w:sz w:val="12"/>
                <w:szCs w:val="12"/>
              </w:rPr>
            </w:pPr>
            <w:r>
              <w:rPr>
                <w:spacing w:val="3"/>
                <w:position w:val="1"/>
                <w:sz w:val="12"/>
                <w:szCs w:val="12"/>
              </w:rPr>
              <w:t>21.99</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1" w:line="165" w:lineRule="exact"/>
              <w:ind w:right="17"/>
              <w:jc w:val="right"/>
              <w:rPr>
                <w:sz w:val="12"/>
                <w:szCs w:val="12"/>
              </w:rPr>
            </w:pPr>
            <w:r>
              <w:rPr>
                <w:spacing w:val="3"/>
                <w:position w:val="1"/>
                <w:sz w:val="12"/>
                <w:szCs w:val="12"/>
              </w:rPr>
              <w:t>21.99</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7" w:hRule="atLeast"/>
        </w:trPr>
        <w:tc>
          <w:tcPr>
            <w:tcW w:w="3405" w:type="dxa"/>
            <w:vAlign w:val="top"/>
          </w:tcPr>
          <w:p>
            <w:pPr>
              <w:pStyle w:val="4"/>
              <w:spacing w:before="91" w:line="234" w:lineRule="auto"/>
              <w:jc w:val="right"/>
              <w:rPr>
                <w:sz w:val="12"/>
                <w:szCs w:val="12"/>
              </w:rPr>
            </w:pPr>
            <w:r>
              <w:rPr>
                <w:spacing w:val="7"/>
                <w:sz w:val="12"/>
                <w:szCs w:val="12"/>
              </w:rPr>
              <w:t>2023</w:t>
            </w:r>
            <w:r>
              <w:rPr>
                <w:spacing w:val="-11"/>
                <w:sz w:val="12"/>
                <w:szCs w:val="12"/>
              </w:rPr>
              <w:t xml:space="preserve"> </w:t>
            </w:r>
            <w:r>
              <w:rPr>
                <w:spacing w:val="7"/>
                <w:sz w:val="12"/>
                <w:szCs w:val="12"/>
              </w:rPr>
              <w:t>年新疆西藏等地区教育特殊补助项目（技工免教材）</w:t>
            </w:r>
          </w:p>
        </w:tc>
        <w:tc>
          <w:tcPr>
            <w:tcW w:w="1248" w:type="dxa"/>
            <w:vAlign w:val="top"/>
          </w:tcPr>
          <w:p>
            <w:pPr>
              <w:pStyle w:val="4"/>
              <w:spacing w:before="91" w:line="165" w:lineRule="exact"/>
              <w:ind w:right="20"/>
              <w:jc w:val="right"/>
              <w:rPr>
                <w:sz w:val="12"/>
                <w:szCs w:val="12"/>
              </w:rPr>
            </w:pPr>
            <w:r>
              <w:rPr>
                <w:spacing w:val="3"/>
                <w:position w:val="1"/>
                <w:sz w:val="12"/>
                <w:szCs w:val="12"/>
              </w:rPr>
              <w:t>6.16</w:t>
            </w:r>
          </w:p>
        </w:tc>
        <w:tc>
          <w:tcPr>
            <w:tcW w:w="1245" w:type="dxa"/>
            <w:vAlign w:val="top"/>
          </w:tcPr>
          <w:p>
            <w:pPr>
              <w:pStyle w:val="4"/>
              <w:spacing w:before="91" w:line="165" w:lineRule="exact"/>
              <w:ind w:right="17"/>
              <w:jc w:val="right"/>
              <w:rPr>
                <w:sz w:val="12"/>
                <w:szCs w:val="12"/>
              </w:rPr>
            </w:pPr>
            <w:r>
              <w:rPr>
                <w:spacing w:val="3"/>
                <w:position w:val="1"/>
                <w:sz w:val="12"/>
                <w:szCs w:val="12"/>
              </w:rPr>
              <w:t>6.16</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1" w:line="165" w:lineRule="exact"/>
              <w:ind w:right="17"/>
              <w:jc w:val="right"/>
              <w:rPr>
                <w:sz w:val="12"/>
                <w:szCs w:val="12"/>
              </w:rPr>
            </w:pPr>
            <w:r>
              <w:rPr>
                <w:spacing w:val="3"/>
                <w:position w:val="1"/>
                <w:sz w:val="12"/>
                <w:szCs w:val="12"/>
              </w:rPr>
              <w:t>6.16</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1" w:line="234" w:lineRule="auto"/>
              <w:ind w:left="160"/>
              <w:rPr>
                <w:sz w:val="12"/>
                <w:szCs w:val="12"/>
              </w:rPr>
            </w:pPr>
            <w:r>
              <w:rPr>
                <w:spacing w:val="7"/>
                <w:sz w:val="12"/>
                <w:szCs w:val="12"/>
              </w:rPr>
              <w:t>2023</w:t>
            </w:r>
            <w:r>
              <w:rPr>
                <w:spacing w:val="-13"/>
                <w:sz w:val="12"/>
                <w:szCs w:val="12"/>
              </w:rPr>
              <w:t xml:space="preserve"> </w:t>
            </w:r>
            <w:r>
              <w:rPr>
                <w:spacing w:val="7"/>
                <w:sz w:val="12"/>
                <w:szCs w:val="12"/>
              </w:rPr>
              <w:t>年自治区学生资助（中职免学费）</w:t>
            </w:r>
          </w:p>
        </w:tc>
        <w:tc>
          <w:tcPr>
            <w:tcW w:w="1248" w:type="dxa"/>
            <w:vAlign w:val="top"/>
          </w:tcPr>
          <w:p>
            <w:pPr>
              <w:pStyle w:val="4"/>
              <w:spacing w:before="91" w:line="165" w:lineRule="exact"/>
              <w:ind w:right="20"/>
              <w:jc w:val="right"/>
              <w:rPr>
                <w:sz w:val="12"/>
                <w:szCs w:val="12"/>
              </w:rPr>
            </w:pPr>
            <w:r>
              <w:rPr>
                <w:spacing w:val="1"/>
                <w:position w:val="1"/>
                <w:sz w:val="12"/>
                <w:szCs w:val="12"/>
              </w:rPr>
              <w:t>18.54</w:t>
            </w:r>
          </w:p>
        </w:tc>
        <w:tc>
          <w:tcPr>
            <w:tcW w:w="1245" w:type="dxa"/>
            <w:vAlign w:val="top"/>
          </w:tcPr>
          <w:p>
            <w:pPr>
              <w:pStyle w:val="4"/>
              <w:spacing w:before="91" w:line="165" w:lineRule="exact"/>
              <w:ind w:right="17"/>
              <w:jc w:val="right"/>
              <w:rPr>
                <w:sz w:val="12"/>
                <w:szCs w:val="12"/>
              </w:rPr>
            </w:pPr>
            <w:r>
              <w:rPr>
                <w:spacing w:val="1"/>
                <w:position w:val="1"/>
                <w:sz w:val="12"/>
                <w:szCs w:val="12"/>
              </w:rPr>
              <w:t>18.54</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1" w:line="165" w:lineRule="exact"/>
              <w:ind w:right="17"/>
              <w:jc w:val="right"/>
              <w:rPr>
                <w:sz w:val="12"/>
                <w:szCs w:val="12"/>
              </w:rPr>
            </w:pPr>
            <w:r>
              <w:rPr>
                <w:spacing w:val="1"/>
                <w:position w:val="1"/>
                <w:sz w:val="12"/>
                <w:szCs w:val="12"/>
              </w:rPr>
              <w:t>18.54</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2" w:line="234" w:lineRule="auto"/>
              <w:ind w:left="160"/>
              <w:rPr>
                <w:sz w:val="12"/>
                <w:szCs w:val="12"/>
              </w:rPr>
            </w:pPr>
            <w:r>
              <w:rPr>
                <w:spacing w:val="7"/>
                <w:sz w:val="12"/>
                <w:szCs w:val="12"/>
              </w:rPr>
              <w:t>2023</w:t>
            </w:r>
            <w:r>
              <w:rPr>
                <w:spacing w:val="-13"/>
                <w:sz w:val="12"/>
                <w:szCs w:val="12"/>
              </w:rPr>
              <w:t xml:space="preserve"> </w:t>
            </w:r>
            <w:r>
              <w:rPr>
                <w:spacing w:val="7"/>
                <w:sz w:val="12"/>
                <w:szCs w:val="12"/>
              </w:rPr>
              <w:t>年自治区学生资助（技工免学费）</w:t>
            </w:r>
          </w:p>
        </w:tc>
        <w:tc>
          <w:tcPr>
            <w:tcW w:w="1248" w:type="dxa"/>
            <w:vAlign w:val="top"/>
          </w:tcPr>
          <w:p>
            <w:pPr>
              <w:pStyle w:val="4"/>
              <w:spacing w:before="92" w:line="165" w:lineRule="exact"/>
              <w:ind w:right="20"/>
              <w:jc w:val="right"/>
              <w:rPr>
                <w:sz w:val="12"/>
                <w:szCs w:val="12"/>
              </w:rPr>
            </w:pPr>
            <w:r>
              <w:rPr>
                <w:spacing w:val="3"/>
                <w:position w:val="1"/>
                <w:sz w:val="12"/>
                <w:szCs w:val="12"/>
              </w:rPr>
              <w:t>45.36</w:t>
            </w:r>
          </w:p>
        </w:tc>
        <w:tc>
          <w:tcPr>
            <w:tcW w:w="1245" w:type="dxa"/>
            <w:vAlign w:val="top"/>
          </w:tcPr>
          <w:p>
            <w:pPr>
              <w:pStyle w:val="4"/>
              <w:spacing w:before="92" w:line="165" w:lineRule="exact"/>
              <w:ind w:right="17"/>
              <w:jc w:val="right"/>
              <w:rPr>
                <w:sz w:val="12"/>
                <w:szCs w:val="12"/>
              </w:rPr>
            </w:pPr>
            <w:r>
              <w:rPr>
                <w:spacing w:val="3"/>
                <w:position w:val="1"/>
                <w:sz w:val="12"/>
                <w:szCs w:val="12"/>
              </w:rPr>
              <w:t>45.36</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2" w:line="165" w:lineRule="exact"/>
              <w:ind w:right="17"/>
              <w:jc w:val="right"/>
              <w:rPr>
                <w:sz w:val="12"/>
                <w:szCs w:val="12"/>
              </w:rPr>
            </w:pPr>
            <w:r>
              <w:rPr>
                <w:spacing w:val="3"/>
                <w:position w:val="1"/>
                <w:sz w:val="12"/>
                <w:szCs w:val="12"/>
              </w:rPr>
              <w:t>45.36</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16" w:hRule="atLeast"/>
        </w:trPr>
        <w:tc>
          <w:tcPr>
            <w:tcW w:w="3405" w:type="dxa"/>
            <w:vAlign w:val="top"/>
          </w:tcPr>
          <w:p>
            <w:pPr>
              <w:pStyle w:val="4"/>
              <w:spacing w:before="92" w:line="234" w:lineRule="auto"/>
              <w:ind w:left="160"/>
              <w:rPr>
                <w:sz w:val="12"/>
                <w:szCs w:val="12"/>
              </w:rPr>
            </w:pPr>
            <w:r>
              <w:rPr>
                <w:spacing w:val="8"/>
                <w:sz w:val="12"/>
                <w:szCs w:val="12"/>
              </w:rPr>
              <w:t>2023</w:t>
            </w:r>
            <w:r>
              <w:rPr>
                <w:spacing w:val="-21"/>
                <w:sz w:val="12"/>
                <w:szCs w:val="12"/>
              </w:rPr>
              <w:t xml:space="preserve"> </w:t>
            </w:r>
            <w:r>
              <w:rPr>
                <w:spacing w:val="8"/>
                <w:sz w:val="12"/>
                <w:szCs w:val="12"/>
              </w:rPr>
              <w:t>年自治区教育项目资金（中专免教材住</w:t>
            </w:r>
            <w:r>
              <w:rPr>
                <w:spacing w:val="7"/>
                <w:sz w:val="12"/>
                <w:szCs w:val="12"/>
              </w:rPr>
              <w:t>宿）</w:t>
            </w:r>
          </w:p>
        </w:tc>
        <w:tc>
          <w:tcPr>
            <w:tcW w:w="1248" w:type="dxa"/>
            <w:vAlign w:val="top"/>
          </w:tcPr>
          <w:p>
            <w:pPr>
              <w:pStyle w:val="4"/>
              <w:spacing w:before="92" w:line="165" w:lineRule="exact"/>
              <w:ind w:right="20"/>
              <w:jc w:val="right"/>
              <w:rPr>
                <w:sz w:val="12"/>
                <w:szCs w:val="12"/>
              </w:rPr>
            </w:pPr>
            <w:r>
              <w:rPr>
                <w:spacing w:val="3"/>
                <w:position w:val="1"/>
                <w:sz w:val="12"/>
                <w:szCs w:val="12"/>
              </w:rPr>
              <w:t>28.83</w:t>
            </w:r>
          </w:p>
        </w:tc>
        <w:tc>
          <w:tcPr>
            <w:tcW w:w="1245" w:type="dxa"/>
            <w:vAlign w:val="top"/>
          </w:tcPr>
          <w:p>
            <w:pPr>
              <w:pStyle w:val="4"/>
              <w:spacing w:before="92" w:line="165" w:lineRule="exact"/>
              <w:ind w:right="17"/>
              <w:jc w:val="right"/>
              <w:rPr>
                <w:sz w:val="12"/>
                <w:szCs w:val="12"/>
              </w:rPr>
            </w:pPr>
            <w:r>
              <w:rPr>
                <w:spacing w:val="3"/>
                <w:position w:val="1"/>
                <w:sz w:val="12"/>
                <w:szCs w:val="12"/>
              </w:rPr>
              <w:t>28.83</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2" w:line="165" w:lineRule="exact"/>
              <w:ind w:right="17"/>
              <w:jc w:val="right"/>
              <w:rPr>
                <w:sz w:val="12"/>
                <w:szCs w:val="12"/>
              </w:rPr>
            </w:pPr>
            <w:r>
              <w:rPr>
                <w:spacing w:val="3"/>
                <w:position w:val="1"/>
                <w:sz w:val="12"/>
                <w:szCs w:val="12"/>
              </w:rPr>
              <w:t>28.83</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r>
        <w:trPr>
          <w:trHeight w:val="324" w:hRule="atLeast"/>
        </w:trPr>
        <w:tc>
          <w:tcPr>
            <w:tcW w:w="3405" w:type="dxa"/>
            <w:vAlign w:val="top"/>
          </w:tcPr>
          <w:p>
            <w:pPr>
              <w:pStyle w:val="4"/>
              <w:spacing w:before="95" w:line="234" w:lineRule="auto"/>
              <w:ind w:left="160"/>
              <w:rPr>
                <w:sz w:val="12"/>
                <w:szCs w:val="12"/>
              </w:rPr>
            </w:pPr>
            <w:r>
              <w:rPr>
                <w:spacing w:val="8"/>
                <w:sz w:val="12"/>
                <w:szCs w:val="12"/>
              </w:rPr>
              <w:t>2023</w:t>
            </w:r>
            <w:r>
              <w:rPr>
                <w:spacing w:val="-21"/>
                <w:sz w:val="12"/>
                <w:szCs w:val="12"/>
              </w:rPr>
              <w:t xml:space="preserve"> </w:t>
            </w:r>
            <w:r>
              <w:rPr>
                <w:spacing w:val="8"/>
                <w:sz w:val="12"/>
                <w:szCs w:val="12"/>
              </w:rPr>
              <w:t>年自治区教育项目资金（技工免教材住</w:t>
            </w:r>
            <w:r>
              <w:rPr>
                <w:spacing w:val="7"/>
                <w:sz w:val="12"/>
                <w:szCs w:val="12"/>
              </w:rPr>
              <w:t>宿）</w:t>
            </w:r>
          </w:p>
        </w:tc>
        <w:tc>
          <w:tcPr>
            <w:tcW w:w="1248" w:type="dxa"/>
            <w:vAlign w:val="top"/>
          </w:tcPr>
          <w:p>
            <w:pPr>
              <w:pStyle w:val="4"/>
              <w:spacing w:before="95" w:line="165" w:lineRule="exact"/>
              <w:ind w:right="20"/>
              <w:jc w:val="right"/>
              <w:rPr>
                <w:sz w:val="12"/>
                <w:szCs w:val="12"/>
              </w:rPr>
            </w:pPr>
            <w:r>
              <w:rPr>
                <w:spacing w:val="3"/>
                <w:position w:val="1"/>
                <w:sz w:val="12"/>
                <w:szCs w:val="12"/>
              </w:rPr>
              <w:t>50.30</w:t>
            </w:r>
          </w:p>
        </w:tc>
        <w:tc>
          <w:tcPr>
            <w:tcW w:w="1245" w:type="dxa"/>
            <w:vAlign w:val="top"/>
          </w:tcPr>
          <w:p>
            <w:pPr>
              <w:pStyle w:val="4"/>
              <w:spacing w:before="95" w:line="165" w:lineRule="exact"/>
              <w:ind w:right="17"/>
              <w:jc w:val="right"/>
              <w:rPr>
                <w:sz w:val="12"/>
                <w:szCs w:val="12"/>
              </w:rPr>
            </w:pPr>
            <w:r>
              <w:rPr>
                <w:spacing w:val="3"/>
                <w:position w:val="1"/>
                <w:sz w:val="12"/>
                <w:szCs w:val="12"/>
              </w:rPr>
              <w:t>50.30</w:t>
            </w:r>
          </w:p>
        </w:tc>
        <w:tc>
          <w:tcPr>
            <w:tcW w:w="1247" w:type="dxa"/>
            <w:vAlign w:val="top"/>
          </w:tcPr>
          <w:p>
            <w:pPr>
              <w:rPr>
                <w:rFonts w:ascii="Arial"/>
                <w:sz w:val="21"/>
              </w:rPr>
            </w:pPr>
          </w:p>
        </w:tc>
        <w:tc>
          <w:tcPr>
            <w:tcW w:w="1246" w:type="dxa"/>
            <w:vAlign w:val="top"/>
          </w:tcPr>
          <w:p>
            <w:pPr>
              <w:rPr>
                <w:rFonts w:ascii="Arial"/>
                <w:sz w:val="21"/>
              </w:rPr>
            </w:pPr>
          </w:p>
        </w:tc>
        <w:tc>
          <w:tcPr>
            <w:tcW w:w="1247" w:type="dxa"/>
            <w:vAlign w:val="top"/>
          </w:tcPr>
          <w:p>
            <w:pPr>
              <w:pStyle w:val="4"/>
              <w:spacing w:before="95" w:line="165" w:lineRule="exact"/>
              <w:ind w:right="17"/>
              <w:jc w:val="right"/>
              <w:rPr>
                <w:sz w:val="12"/>
                <w:szCs w:val="12"/>
              </w:rPr>
            </w:pPr>
            <w:r>
              <w:rPr>
                <w:spacing w:val="3"/>
                <w:position w:val="1"/>
                <w:sz w:val="12"/>
                <w:szCs w:val="12"/>
              </w:rPr>
              <w:t>50.30</w:t>
            </w:r>
          </w:p>
        </w:tc>
        <w:tc>
          <w:tcPr>
            <w:tcW w:w="1248" w:type="dxa"/>
            <w:vAlign w:val="top"/>
          </w:tcPr>
          <w:p>
            <w:pPr>
              <w:rPr>
                <w:rFonts w:ascii="Arial"/>
                <w:sz w:val="21"/>
              </w:rPr>
            </w:pPr>
          </w:p>
        </w:tc>
        <w:tc>
          <w:tcPr>
            <w:tcW w:w="1246" w:type="dxa"/>
            <w:vAlign w:val="top"/>
          </w:tcPr>
          <w:p>
            <w:pPr>
              <w:rPr>
                <w:rFonts w:ascii="Arial"/>
                <w:sz w:val="21"/>
              </w:rPr>
            </w:pPr>
          </w:p>
        </w:tc>
        <w:tc>
          <w:tcPr>
            <w:tcW w:w="1247" w:type="dxa"/>
            <w:vAlign w:val="top"/>
          </w:tcPr>
          <w:p>
            <w:pPr>
              <w:rPr>
                <w:rFonts w:ascii="Arial"/>
                <w:sz w:val="21"/>
              </w:rPr>
            </w:pPr>
          </w:p>
        </w:tc>
        <w:tc>
          <w:tcPr>
            <w:tcW w:w="1250" w:type="dxa"/>
            <w:vAlign w:val="top"/>
          </w:tcPr>
          <w:p>
            <w:pPr>
              <w:rPr>
                <w:rFonts w:ascii="Arial"/>
                <w:sz w:val="21"/>
              </w:rPr>
            </w:pPr>
          </w:p>
        </w:tc>
      </w:tr>
    </w:tbl>
    <w:p>
      <w:pPr>
        <w:spacing w:line="56" w:lineRule="exact"/>
        <w:rPr>
          <w:rFonts w:ascii="Arial"/>
          <w:sz w:val="4"/>
        </w:rPr>
      </w:pPr>
    </w:p>
    <w:p>
      <w:pPr>
        <w:spacing w:line="56" w:lineRule="exact"/>
        <w:rPr>
          <w:rFonts w:ascii="Arial" w:hAnsi="Arial" w:eastAsia="Arial" w:cs="Arial"/>
          <w:sz w:val="4"/>
          <w:szCs w:val="4"/>
        </w:rPr>
        <w:sectPr>
          <w:footerReference r:id="rId19" w:type="default"/>
          <w:pgSz w:w="16839" w:h="11907"/>
          <w:pgMar w:top="1012" w:right="1090" w:bottom="1395" w:left="1104" w:header="0" w:footer="1168" w:gutter="0"/>
          <w:cols w:space="720" w:num="1"/>
        </w:sectPr>
      </w:pPr>
    </w:p>
    <w:p>
      <w:pPr>
        <w:spacing w:before="60" w:line="218" w:lineRule="auto"/>
        <w:ind w:left="2352"/>
        <w:rPr>
          <w:rFonts w:ascii="黑体" w:hAnsi="黑体" w:eastAsia="黑体" w:cs="黑体"/>
          <w:sz w:val="30"/>
          <w:szCs w:val="30"/>
        </w:rPr>
      </w:pPr>
      <w:r>
        <w:rPr>
          <w:rFonts w:ascii="黑体" w:hAnsi="黑体" w:eastAsia="黑体" w:cs="黑体"/>
          <w:b/>
          <w:bCs/>
          <w:spacing w:val="-4"/>
          <w:sz w:val="30"/>
          <w:szCs w:val="30"/>
        </w:rPr>
        <w:t>第三部分</w:t>
      </w:r>
      <w:r>
        <w:rPr>
          <w:rFonts w:ascii="黑体" w:hAnsi="黑体" w:eastAsia="黑体" w:cs="黑体"/>
          <w:spacing w:val="-4"/>
          <w:sz w:val="30"/>
          <w:szCs w:val="30"/>
        </w:rPr>
        <w:t xml:space="preserve"> </w:t>
      </w:r>
      <w:r>
        <w:rPr>
          <w:rFonts w:ascii="黑体" w:hAnsi="黑体" w:eastAsia="黑体" w:cs="黑体"/>
          <w:b/>
          <w:bCs/>
          <w:spacing w:val="-4"/>
          <w:sz w:val="30"/>
          <w:szCs w:val="30"/>
        </w:rPr>
        <w:t>2024</w:t>
      </w:r>
      <w:r>
        <w:rPr>
          <w:rFonts w:ascii="黑体" w:hAnsi="黑体" w:eastAsia="黑体" w:cs="黑体"/>
          <w:spacing w:val="-48"/>
          <w:sz w:val="30"/>
          <w:szCs w:val="30"/>
        </w:rPr>
        <w:t xml:space="preserve"> </w:t>
      </w:r>
      <w:r>
        <w:rPr>
          <w:rFonts w:ascii="黑体" w:hAnsi="黑体" w:eastAsia="黑体" w:cs="黑体"/>
          <w:b/>
          <w:bCs/>
          <w:spacing w:val="-4"/>
          <w:sz w:val="30"/>
          <w:szCs w:val="30"/>
        </w:rPr>
        <w:t>年单位预算情况说明</w:t>
      </w:r>
    </w:p>
    <w:p>
      <w:pPr>
        <w:spacing w:line="380" w:lineRule="auto"/>
        <w:rPr>
          <w:rFonts w:ascii="Arial"/>
          <w:sz w:val="21"/>
        </w:rPr>
      </w:pPr>
    </w:p>
    <w:p>
      <w:pPr>
        <w:pStyle w:val="2"/>
        <w:spacing w:before="91" w:line="217" w:lineRule="auto"/>
        <w:ind w:left="575"/>
      </w:pPr>
      <w:r>
        <w:rPr>
          <w:b/>
          <w:bCs/>
          <w:spacing w:val="-4"/>
        </w:rPr>
        <w:t>一、</w:t>
      </w:r>
      <w:r>
        <w:rPr>
          <w:spacing w:val="-4"/>
        </w:rPr>
        <w:t xml:space="preserve"> </w:t>
      </w:r>
      <w:r>
        <w:rPr>
          <w:b/>
          <w:bCs/>
          <w:spacing w:val="-4"/>
        </w:rPr>
        <w:t>关于新疆商贸经济学校</w:t>
      </w:r>
      <w:r>
        <w:rPr>
          <w:spacing w:val="-57"/>
        </w:rPr>
        <w:t xml:space="preserve"> </w:t>
      </w:r>
      <w:r>
        <w:rPr>
          <w:b/>
          <w:bCs/>
          <w:spacing w:val="-4"/>
        </w:rPr>
        <w:t>2024</w:t>
      </w:r>
      <w:r>
        <w:rPr>
          <w:spacing w:val="-47"/>
        </w:rPr>
        <w:t xml:space="preserve"> </w:t>
      </w:r>
      <w:r>
        <w:rPr>
          <w:b/>
          <w:bCs/>
          <w:spacing w:val="-4"/>
        </w:rPr>
        <w:t>年收支预算情况总体</w:t>
      </w:r>
      <w:r>
        <w:rPr>
          <w:b/>
          <w:bCs/>
          <w:spacing w:val="-5"/>
        </w:rPr>
        <w:t>说明</w:t>
      </w:r>
    </w:p>
    <w:p>
      <w:pPr>
        <w:pStyle w:val="2"/>
        <w:spacing w:before="231" w:line="369" w:lineRule="auto"/>
        <w:ind w:left="6" w:right="86" w:firstLine="559"/>
      </w:pPr>
      <w:r>
        <w:rPr>
          <w:spacing w:val="-3"/>
        </w:rPr>
        <w:t>按照全口径预算的原则，新疆商贸经济学校 2024 年所有收入和支出均纳</w:t>
      </w:r>
      <w:r>
        <w:rPr>
          <w:spacing w:val="18"/>
        </w:rPr>
        <w:t xml:space="preserve"> </w:t>
      </w:r>
      <w:r>
        <w:rPr>
          <w:spacing w:val="-3"/>
        </w:rPr>
        <w:t>入单位预算管理。收支总预算</w:t>
      </w:r>
      <w:r>
        <w:rPr>
          <w:spacing w:val="-54"/>
        </w:rPr>
        <w:t xml:space="preserve"> </w:t>
      </w:r>
      <w:r>
        <w:rPr>
          <w:spacing w:val="-3"/>
        </w:rPr>
        <w:t>2,630.33</w:t>
      </w:r>
      <w:r>
        <w:rPr>
          <w:spacing w:val="-51"/>
        </w:rPr>
        <w:t xml:space="preserve"> </w:t>
      </w:r>
      <w:r>
        <w:rPr>
          <w:spacing w:val="-3"/>
        </w:rPr>
        <w:t>万元。</w:t>
      </w:r>
    </w:p>
    <w:p>
      <w:pPr>
        <w:pStyle w:val="2"/>
        <w:spacing w:before="1" w:line="214" w:lineRule="auto"/>
        <w:ind w:left="581"/>
      </w:pPr>
      <w:r>
        <w:rPr>
          <w:spacing w:val="-2"/>
        </w:rPr>
        <w:t>收入预算包括：一般公共预算、单位资金、财</w:t>
      </w:r>
      <w:r>
        <w:rPr>
          <w:spacing w:val="-3"/>
        </w:rPr>
        <w:t>政拨款结转结余。</w:t>
      </w:r>
    </w:p>
    <w:p>
      <w:pPr>
        <w:pStyle w:val="2"/>
        <w:spacing w:before="235" w:line="218" w:lineRule="auto"/>
        <w:ind w:left="566"/>
      </w:pPr>
      <w:r>
        <w:rPr>
          <w:spacing w:val="-4"/>
        </w:rPr>
        <w:t>支出预算包括：教育支出。</w:t>
      </w:r>
    </w:p>
    <w:p>
      <w:pPr>
        <w:pStyle w:val="2"/>
        <w:spacing w:before="229" w:line="217" w:lineRule="auto"/>
        <w:ind w:left="579"/>
      </w:pPr>
      <w:r>
        <w:rPr>
          <w:b/>
          <w:bCs/>
          <w:spacing w:val="-5"/>
        </w:rPr>
        <w:t>二、</w:t>
      </w:r>
      <w:r>
        <w:rPr>
          <w:spacing w:val="-5"/>
        </w:rPr>
        <w:t xml:space="preserve"> </w:t>
      </w:r>
      <w:r>
        <w:rPr>
          <w:b/>
          <w:bCs/>
          <w:spacing w:val="-5"/>
        </w:rPr>
        <w:t>关于新疆商贸经济学校</w:t>
      </w:r>
      <w:r>
        <w:rPr>
          <w:spacing w:val="-41"/>
        </w:rPr>
        <w:t xml:space="preserve"> </w:t>
      </w:r>
      <w:r>
        <w:rPr>
          <w:b/>
          <w:bCs/>
          <w:spacing w:val="-5"/>
        </w:rPr>
        <w:t>2024</w:t>
      </w:r>
      <w:r>
        <w:rPr>
          <w:spacing w:val="-47"/>
        </w:rPr>
        <w:t xml:space="preserve"> </w:t>
      </w:r>
      <w:r>
        <w:rPr>
          <w:b/>
          <w:bCs/>
          <w:spacing w:val="-5"/>
        </w:rPr>
        <w:t>年收入预算情况说明</w:t>
      </w:r>
    </w:p>
    <w:p>
      <w:pPr>
        <w:pStyle w:val="2"/>
        <w:spacing w:before="230" w:line="217" w:lineRule="auto"/>
        <w:ind w:left="565"/>
      </w:pPr>
      <w:r>
        <w:rPr>
          <w:spacing w:val="-2"/>
        </w:rPr>
        <w:t>新疆商贸经济学校单位收入预算</w:t>
      </w:r>
      <w:r>
        <w:rPr>
          <w:spacing w:val="-49"/>
        </w:rPr>
        <w:t xml:space="preserve"> </w:t>
      </w:r>
      <w:r>
        <w:rPr>
          <w:spacing w:val="-2"/>
        </w:rPr>
        <w:t>2,630.33</w:t>
      </w:r>
      <w:r>
        <w:rPr>
          <w:spacing w:val="-50"/>
        </w:rPr>
        <w:t xml:space="preserve"> </w:t>
      </w:r>
      <w:r>
        <w:rPr>
          <w:spacing w:val="-2"/>
        </w:rPr>
        <w:t>万元，其中：</w:t>
      </w:r>
    </w:p>
    <w:p>
      <w:pPr>
        <w:pStyle w:val="2"/>
        <w:spacing w:before="233" w:line="369" w:lineRule="auto"/>
        <w:ind w:left="6" w:right="87" w:firstLine="564"/>
        <w:jc w:val="both"/>
      </w:pPr>
      <w:r>
        <w:rPr>
          <w:spacing w:val="-3"/>
        </w:rPr>
        <w:t>一般公共预算</w:t>
      </w:r>
      <w:r>
        <w:rPr>
          <w:spacing w:val="-40"/>
        </w:rPr>
        <w:t xml:space="preserve"> </w:t>
      </w:r>
      <w:r>
        <w:rPr>
          <w:spacing w:val="-3"/>
        </w:rPr>
        <w:t>1,742.77</w:t>
      </w:r>
      <w:r>
        <w:rPr>
          <w:spacing w:val="-50"/>
        </w:rPr>
        <w:t xml:space="preserve"> </w:t>
      </w:r>
      <w:r>
        <w:rPr>
          <w:spacing w:val="-3"/>
        </w:rPr>
        <w:t>万元，占</w:t>
      </w:r>
      <w:r>
        <w:rPr>
          <w:spacing w:val="-58"/>
        </w:rPr>
        <w:t xml:space="preserve"> </w:t>
      </w:r>
      <w:r>
        <w:rPr>
          <w:spacing w:val="-3"/>
        </w:rPr>
        <w:t>66.2</w:t>
      </w:r>
      <w:r>
        <w:rPr>
          <w:rFonts w:hint="eastAsia"/>
          <w:spacing w:val="-3"/>
          <w:lang w:val="en-US" w:eastAsia="zh-CN"/>
        </w:rPr>
        <w:t>6</w:t>
      </w:r>
      <w:r>
        <w:rPr>
          <w:spacing w:val="-3"/>
        </w:rPr>
        <w:t>%，比上</w:t>
      </w:r>
      <w:r>
        <w:rPr>
          <w:spacing w:val="-4"/>
        </w:rPr>
        <w:t>年预算增加</w:t>
      </w:r>
      <w:r>
        <w:rPr>
          <w:spacing w:val="-42"/>
        </w:rPr>
        <w:t xml:space="preserve"> </w:t>
      </w:r>
      <w:r>
        <w:rPr>
          <w:spacing w:val="-4"/>
        </w:rPr>
        <w:t>14.33</w:t>
      </w:r>
      <w:r>
        <w:rPr>
          <w:spacing w:val="-50"/>
        </w:rPr>
        <w:t xml:space="preserve"> </w:t>
      </w:r>
      <w:r>
        <w:rPr>
          <w:spacing w:val="-4"/>
        </w:rPr>
        <w:t>万元，</w:t>
      </w:r>
      <w:r>
        <w:t xml:space="preserve"> </w:t>
      </w:r>
      <w:r>
        <w:rPr>
          <w:spacing w:val="-5"/>
        </w:rPr>
        <w:t>增长</w:t>
      </w:r>
      <w:r>
        <w:rPr>
          <w:spacing w:val="-58"/>
        </w:rPr>
        <w:t xml:space="preserve"> </w:t>
      </w:r>
      <w:r>
        <w:rPr>
          <w:spacing w:val="-5"/>
        </w:rPr>
        <w:t>0.83%，主要原因是</w:t>
      </w:r>
      <w:r>
        <w:rPr>
          <w:spacing w:val="-56"/>
        </w:rPr>
        <w:t xml:space="preserve"> </w:t>
      </w:r>
      <w:r>
        <w:rPr>
          <w:spacing w:val="-5"/>
        </w:rPr>
        <w:t>2024</w:t>
      </w:r>
      <w:r>
        <w:rPr>
          <w:spacing w:val="-48"/>
        </w:rPr>
        <w:t xml:space="preserve"> </w:t>
      </w:r>
      <w:r>
        <w:rPr>
          <w:spacing w:val="-5"/>
        </w:rPr>
        <w:t>年度人员</w:t>
      </w:r>
      <w:r>
        <w:rPr>
          <w:spacing w:val="-6"/>
        </w:rPr>
        <w:t>经费支出中提高了在职人员基础绩效奖</w:t>
      </w:r>
      <w:r>
        <w:t xml:space="preserve"> </w:t>
      </w:r>
      <w:r>
        <w:rPr>
          <w:spacing w:val="-4"/>
        </w:rPr>
        <w:t>发放标准。</w:t>
      </w:r>
    </w:p>
    <w:p>
      <w:pPr>
        <w:pStyle w:val="2"/>
        <w:spacing w:before="2" w:line="368" w:lineRule="auto"/>
        <w:ind w:left="8" w:right="87" w:firstLine="559"/>
        <w:jc w:val="both"/>
      </w:pPr>
      <w:r>
        <w:rPr>
          <w:spacing w:val="-3"/>
        </w:rPr>
        <w:t>上级一般公共预算安排的转移支付资金</w:t>
      </w:r>
      <w:r>
        <w:rPr>
          <w:spacing w:val="-44"/>
        </w:rPr>
        <w:t xml:space="preserve"> </w:t>
      </w:r>
      <w:r>
        <w:rPr>
          <w:spacing w:val="-3"/>
        </w:rPr>
        <w:t>389.23</w:t>
      </w:r>
      <w:r>
        <w:rPr>
          <w:spacing w:val="-50"/>
        </w:rPr>
        <w:t xml:space="preserve"> </w:t>
      </w:r>
      <w:r>
        <w:rPr>
          <w:spacing w:val="-3"/>
        </w:rPr>
        <w:t>万元，占</w:t>
      </w:r>
      <w:r>
        <w:rPr>
          <w:spacing w:val="-42"/>
        </w:rPr>
        <w:t xml:space="preserve"> </w:t>
      </w:r>
      <w:r>
        <w:rPr>
          <w:spacing w:val="-3"/>
        </w:rPr>
        <w:t>14.80%，比上年</w:t>
      </w:r>
      <w:r>
        <w:t xml:space="preserve"> </w:t>
      </w:r>
      <w:r>
        <w:rPr>
          <w:spacing w:val="-6"/>
        </w:rPr>
        <w:t>预算增加</w:t>
      </w:r>
      <w:r>
        <w:rPr>
          <w:spacing w:val="-41"/>
        </w:rPr>
        <w:t xml:space="preserve"> </w:t>
      </w:r>
      <w:r>
        <w:rPr>
          <w:spacing w:val="-6"/>
        </w:rPr>
        <w:t>389.23</w:t>
      </w:r>
      <w:r>
        <w:rPr>
          <w:spacing w:val="-51"/>
        </w:rPr>
        <w:t xml:space="preserve"> </w:t>
      </w:r>
      <w:r>
        <w:rPr>
          <w:spacing w:val="-6"/>
        </w:rPr>
        <w:t>万元，增长</w:t>
      </w:r>
      <w:r>
        <w:rPr>
          <w:spacing w:val="-39"/>
        </w:rPr>
        <w:t xml:space="preserve"> </w:t>
      </w:r>
      <w:r>
        <w:rPr>
          <w:spacing w:val="-6"/>
        </w:rPr>
        <w:t>100.00%，主要原因是本年度将上级一般公共预算</w:t>
      </w:r>
      <w:r>
        <w:t xml:space="preserve"> </w:t>
      </w:r>
      <w:r>
        <w:rPr>
          <w:spacing w:val="-2"/>
        </w:rPr>
        <w:t>安排的转移支付资金单独列入年初预算，而上年的年初预算中未单列。</w:t>
      </w:r>
    </w:p>
    <w:p>
      <w:pPr>
        <w:pStyle w:val="2"/>
        <w:spacing w:before="3" w:line="369" w:lineRule="auto"/>
        <w:ind w:right="83" w:firstLine="567"/>
      </w:pPr>
      <w:r>
        <w:rPr>
          <w:spacing w:val="-2"/>
        </w:rPr>
        <w:t>政府性基金预算</w:t>
      </w:r>
      <w:r>
        <w:rPr>
          <w:spacing w:val="-58"/>
        </w:rPr>
        <w:t xml:space="preserve"> </w:t>
      </w:r>
      <w:r>
        <w:rPr>
          <w:spacing w:val="-2"/>
        </w:rPr>
        <w:t>0.00</w:t>
      </w:r>
      <w:r>
        <w:rPr>
          <w:spacing w:val="-50"/>
        </w:rPr>
        <w:t xml:space="preserve"> </w:t>
      </w:r>
      <w:r>
        <w:rPr>
          <w:spacing w:val="-2"/>
        </w:rPr>
        <w:t>万元，占</w:t>
      </w:r>
      <w:r>
        <w:rPr>
          <w:spacing w:val="-59"/>
        </w:rPr>
        <w:t xml:space="preserve"> </w:t>
      </w:r>
      <w:r>
        <w:rPr>
          <w:spacing w:val="-2"/>
        </w:rPr>
        <w:t>0.00%，</w:t>
      </w:r>
      <w:r>
        <w:rPr>
          <w:spacing w:val="-3"/>
        </w:rPr>
        <w:t>比上年预算增加</w:t>
      </w:r>
      <w:r>
        <w:rPr>
          <w:spacing w:val="-58"/>
        </w:rPr>
        <w:t xml:space="preserve"> </w:t>
      </w:r>
      <w:r>
        <w:rPr>
          <w:spacing w:val="-3"/>
        </w:rPr>
        <w:t>0.00</w:t>
      </w:r>
      <w:r>
        <w:rPr>
          <w:spacing w:val="-50"/>
        </w:rPr>
        <w:t xml:space="preserve"> </w:t>
      </w:r>
      <w:r>
        <w:rPr>
          <w:spacing w:val="-3"/>
        </w:rPr>
        <w:t>万元，增长</w:t>
      </w:r>
      <w:r>
        <w:t xml:space="preserve"> </w:t>
      </w:r>
      <w:r>
        <w:rPr>
          <w:spacing w:val="-3"/>
        </w:rPr>
        <w:t>0.00%，主要原因是</w:t>
      </w:r>
      <w:r>
        <w:rPr>
          <w:spacing w:val="-43"/>
        </w:rPr>
        <w:t xml:space="preserve"> </w:t>
      </w:r>
      <w:r>
        <w:rPr>
          <w:spacing w:val="-3"/>
        </w:rPr>
        <w:t>2024</w:t>
      </w:r>
      <w:r>
        <w:rPr>
          <w:spacing w:val="-46"/>
        </w:rPr>
        <w:t xml:space="preserve"> </w:t>
      </w:r>
      <w:r>
        <w:rPr>
          <w:spacing w:val="-3"/>
        </w:rPr>
        <w:t>年度未安排政府性基金预算。</w:t>
      </w:r>
    </w:p>
    <w:p>
      <w:pPr>
        <w:pStyle w:val="2"/>
        <w:spacing w:before="2" w:line="214" w:lineRule="auto"/>
        <w:ind w:left="568"/>
      </w:pPr>
      <w:r>
        <w:rPr>
          <w:spacing w:val="-3"/>
        </w:rPr>
        <w:t>上级政府性基金安排的转移支付资金未安排。</w:t>
      </w:r>
    </w:p>
    <w:p>
      <w:pPr>
        <w:pStyle w:val="2"/>
        <w:spacing w:before="235" w:line="369" w:lineRule="auto"/>
        <w:ind w:left="6" w:right="83" w:firstLine="591"/>
      </w:pPr>
      <w:r>
        <w:rPr>
          <w:spacing w:val="-3"/>
        </w:rPr>
        <w:t>国有资本经营预算</w:t>
      </w:r>
      <w:r>
        <w:rPr>
          <w:spacing w:val="-57"/>
        </w:rPr>
        <w:t xml:space="preserve"> </w:t>
      </w:r>
      <w:r>
        <w:rPr>
          <w:spacing w:val="-3"/>
        </w:rPr>
        <w:t>0.00</w:t>
      </w:r>
      <w:r>
        <w:rPr>
          <w:spacing w:val="-51"/>
        </w:rPr>
        <w:t xml:space="preserve"> </w:t>
      </w:r>
      <w:r>
        <w:rPr>
          <w:spacing w:val="-3"/>
        </w:rPr>
        <w:t>万元，占</w:t>
      </w:r>
      <w:r>
        <w:rPr>
          <w:spacing w:val="-58"/>
        </w:rPr>
        <w:t xml:space="preserve"> </w:t>
      </w:r>
      <w:r>
        <w:rPr>
          <w:spacing w:val="-3"/>
        </w:rPr>
        <w:t>0.00%，比上年预</w:t>
      </w:r>
      <w:r>
        <w:rPr>
          <w:spacing w:val="-4"/>
        </w:rPr>
        <w:t>算增加</w:t>
      </w:r>
      <w:r>
        <w:rPr>
          <w:spacing w:val="-58"/>
        </w:rPr>
        <w:t xml:space="preserve"> </w:t>
      </w:r>
      <w:r>
        <w:rPr>
          <w:spacing w:val="-4"/>
        </w:rPr>
        <w:t>0.00</w:t>
      </w:r>
      <w:r>
        <w:rPr>
          <w:spacing w:val="-50"/>
        </w:rPr>
        <w:t xml:space="preserve"> </w:t>
      </w:r>
      <w:r>
        <w:rPr>
          <w:spacing w:val="-4"/>
        </w:rPr>
        <w:t>万元，增</w:t>
      </w:r>
      <w:r>
        <w:t xml:space="preserve"> </w:t>
      </w:r>
      <w:r>
        <w:rPr>
          <w:spacing w:val="-2"/>
        </w:rPr>
        <w:t>长</w:t>
      </w:r>
      <w:r>
        <w:rPr>
          <w:spacing w:val="-58"/>
        </w:rPr>
        <w:t xml:space="preserve"> </w:t>
      </w:r>
      <w:r>
        <w:rPr>
          <w:spacing w:val="-2"/>
        </w:rPr>
        <w:t>0.00%，主要原因是</w:t>
      </w:r>
      <w:r>
        <w:rPr>
          <w:spacing w:val="-56"/>
        </w:rPr>
        <w:t xml:space="preserve"> </w:t>
      </w:r>
      <w:r>
        <w:rPr>
          <w:spacing w:val="-2"/>
        </w:rPr>
        <w:t>2024</w:t>
      </w:r>
      <w:r>
        <w:rPr>
          <w:spacing w:val="-48"/>
        </w:rPr>
        <w:t xml:space="preserve"> </w:t>
      </w:r>
      <w:r>
        <w:rPr>
          <w:spacing w:val="-2"/>
        </w:rPr>
        <w:t>年度未安排国有资本</w:t>
      </w:r>
      <w:r>
        <w:rPr>
          <w:spacing w:val="-3"/>
        </w:rPr>
        <w:t>经营预算。</w:t>
      </w:r>
    </w:p>
    <w:p>
      <w:pPr>
        <w:pStyle w:val="2"/>
        <w:spacing w:before="1" w:line="214" w:lineRule="auto"/>
        <w:ind w:left="568"/>
      </w:pPr>
      <w:r>
        <w:rPr>
          <w:spacing w:val="-2"/>
        </w:rPr>
        <w:t>上级国有资本经营预算安排的转移支付资金未安排。</w:t>
      </w:r>
    </w:p>
    <w:p>
      <w:pPr>
        <w:pStyle w:val="2"/>
        <w:spacing w:before="235" w:line="369" w:lineRule="auto"/>
        <w:ind w:left="12" w:firstLine="557"/>
      </w:pPr>
      <w:r>
        <w:rPr>
          <w:spacing w:val="-9"/>
        </w:rPr>
        <w:t>财政专户（教育收费）0.00</w:t>
      </w:r>
      <w:r>
        <w:rPr>
          <w:spacing w:val="-50"/>
        </w:rPr>
        <w:t xml:space="preserve"> </w:t>
      </w:r>
      <w:r>
        <w:rPr>
          <w:spacing w:val="-9"/>
        </w:rPr>
        <w:t>万元，占</w:t>
      </w:r>
      <w:r>
        <w:rPr>
          <w:spacing w:val="-59"/>
        </w:rPr>
        <w:t xml:space="preserve"> </w:t>
      </w:r>
      <w:r>
        <w:rPr>
          <w:spacing w:val="-9"/>
        </w:rPr>
        <w:t>0.00%，</w:t>
      </w:r>
      <w:r>
        <w:rPr>
          <w:spacing w:val="-10"/>
        </w:rPr>
        <w:t>比上年预算减少</w:t>
      </w:r>
      <w:r>
        <w:rPr>
          <w:spacing w:val="-39"/>
        </w:rPr>
        <w:t xml:space="preserve"> </w:t>
      </w:r>
      <w:r>
        <w:rPr>
          <w:spacing w:val="-10"/>
        </w:rPr>
        <w:t>11.00</w:t>
      </w:r>
      <w:r>
        <w:rPr>
          <w:spacing w:val="-50"/>
        </w:rPr>
        <w:t xml:space="preserve"> </w:t>
      </w:r>
      <w:r>
        <w:rPr>
          <w:spacing w:val="-10"/>
        </w:rPr>
        <w:t>万元，</w:t>
      </w:r>
      <w:r>
        <w:t xml:space="preserve"> </w:t>
      </w:r>
      <w:r>
        <w:rPr>
          <w:spacing w:val="-4"/>
        </w:rPr>
        <w:t>下降</w:t>
      </w:r>
      <w:r>
        <w:rPr>
          <w:spacing w:val="-22"/>
        </w:rPr>
        <w:t xml:space="preserve"> </w:t>
      </w:r>
      <w:r>
        <w:rPr>
          <w:spacing w:val="-4"/>
        </w:rPr>
        <w:t>100.00%，主要原因是</w:t>
      </w:r>
      <w:r>
        <w:rPr>
          <w:spacing w:val="-56"/>
        </w:rPr>
        <w:t xml:space="preserve"> </w:t>
      </w:r>
      <w:r>
        <w:rPr>
          <w:spacing w:val="-4"/>
        </w:rPr>
        <w:t>2024</w:t>
      </w:r>
      <w:r>
        <w:rPr>
          <w:spacing w:val="-47"/>
        </w:rPr>
        <w:t xml:space="preserve"> </w:t>
      </w:r>
      <w:r>
        <w:rPr>
          <w:spacing w:val="-4"/>
        </w:rPr>
        <w:t>年度未安排财政专户资金预算。</w:t>
      </w:r>
    </w:p>
    <w:p>
      <w:pPr>
        <w:pStyle w:val="2"/>
        <w:spacing w:line="371" w:lineRule="auto"/>
        <w:ind w:left="14" w:right="4" w:firstLine="557"/>
      </w:pPr>
      <w:r>
        <w:rPr>
          <w:spacing w:val="-7"/>
        </w:rPr>
        <w:t>单位资金20.00万元，占0.76%，比上年预算增加20.00万元，增长100.00%，</w:t>
      </w:r>
      <w:r>
        <w:rPr>
          <w:spacing w:val="17"/>
        </w:rPr>
        <w:t xml:space="preserve"> </w:t>
      </w:r>
      <w:r>
        <w:rPr>
          <w:spacing w:val="-3"/>
        </w:rPr>
        <w:t>主要原因是</w:t>
      </w:r>
      <w:r>
        <w:rPr>
          <w:spacing w:val="-57"/>
        </w:rPr>
        <w:t xml:space="preserve"> </w:t>
      </w:r>
      <w:r>
        <w:rPr>
          <w:spacing w:val="-3"/>
        </w:rPr>
        <w:t>2024</w:t>
      </w:r>
      <w:r>
        <w:rPr>
          <w:spacing w:val="-48"/>
        </w:rPr>
        <w:t xml:space="preserve"> </w:t>
      </w:r>
      <w:r>
        <w:rPr>
          <w:spacing w:val="-3"/>
        </w:rPr>
        <w:t>年度安排了人社厅拨付的大赛专项资金预算。</w:t>
      </w:r>
    </w:p>
    <w:p>
      <w:pPr>
        <w:spacing w:line="371" w:lineRule="auto"/>
        <w:sectPr>
          <w:footerReference r:id="rId20" w:type="default"/>
          <w:pgSz w:w="11907" w:h="16839"/>
          <w:pgMar w:top="1389" w:right="1234" w:bottom="1395" w:left="1144" w:header="0" w:footer="1167" w:gutter="0"/>
          <w:cols w:space="720" w:num="1"/>
        </w:sectPr>
      </w:pPr>
    </w:p>
    <w:p>
      <w:pPr>
        <w:pStyle w:val="2"/>
        <w:spacing w:before="53" w:line="370" w:lineRule="auto"/>
        <w:ind w:left="7" w:right="80" w:firstLine="563"/>
        <w:jc w:val="both"/>
      </w:pPr>
      <w:r>
        <w:rPr>
          <w:spacing w:val="-6"/>
        </w:rPr>
        <w:t>财政拨款结转</w:t>
      </w:r>
      <w:r>
        <w:rPr>
          <w:spacing w:val="-62"/>
        </w:rPr>
        <w:t xml:space="preserve"> </w:t>
      </w:r>
      <w:r>
        <w:rPr>
          <w:spacing w:val="-6"/>
        </w:rPr>
        <w:t>478.33</w:t>
      </w:r>
      <w:r>
        <w:rPr>
          <w:spacing w:val="-50"/>
        </w:rPr>
        <w:t xml:space="preserve"> </w:t>
      </w:r>
      <w:r>
        <w:rPr>
          <w:spacing w:val="-6"/>
        </w:rPr>
        <w:t>万元，占</w:t>
      </w:r>
      <w:r>
        <w:rPr>
          <w:spacing w:val="-40"/>
        </w:rPr>
        <w:t xml:space="preserve"> </w:t>
      </w:r>
      <w:r>
        <w:rPr>
          <w:spacing w:val="-6"/>
        </w:rPr>
        <w:t>18.19%，比上年预算增加</w:t>
      </w:r>
      <w:r>
        <w:rPr>
          <w:spacing w:val="-61"/>
        </w:rPr>
        <w:t xml:space="preserve"> </w:t>
      </w:r>
      <w:r>
        <w:rPr>
          <w:spacing w:val="-6"/>
        </w:rPr>
        <w:t>478.33</w:t>
      </w:r>
      <w:r>
        <w:rPr>
          <w:spacing w:val="-50"/>
        </w:rPr>
        <w:t xml:space="preserve"> </w:t>
      </w:r>
      <w:r>
        <w:rPr>
          <w:spacing w:val="-7"/>
        </w:rPr>
        <w:t>万元，增</w:t>
      </w:r>
      <w:r>
        <w:t xml:space="preserve"> </w:t>
      </w:r>
      <w:r>
        <w:rPr>
          <w:spacing w:val="-6"/>
        </w:rPr>
        <w:t>长</w:t>
      </w:r>
      <w:r>
        <w:rPr>
          <w:spacing w:val="-28"/>
        </w:rPr>
        <w:t xml:space="preserve"> </w:t>
      </w:r>
      <w:r>
        <w:rPr>
          <w:spacing w:val="-6"/>
        </w:rPr>
        <w:t>100.00%，主要原因是本年将上年末结转资金安排在</w:t>
      </w:r>
      <w:r>
        <w:rPr>
          <w:spacing w:val="-56"/>
        </w:rPr>
        <w:t xml:space="preserve"> </w:t>
      </w:r>
      <w:r>
        <w:rPr>
          <w:spacing w:val="-6"/>
        </w:rPr>
        <w:t>2024</w:t>
      </w:r>
      <w:r>
        <w:rPr>
          <w:spacing w:val="-47"/>
        </w:rPr>
        <w:t xml:space="preserve"> </w:t>
      </w:r>
      <w:r>
        <w:rPr>
          <w:spacing w:val="-6"/>
        </w:rPr>
        <w:t>年度财政拨款结转</w:t>
      </w:r>
      <w:r>
        <w:t xml:space="preserve"> </w:t>
      </w:r>
      <w:r>
        <w:rPr>
          <w:spacing w:val="-2"/>
        </w:rPr>
        <w:t>收入中，而 2023 年未将上年结转列</w:t>
      </w:r>
      <w:r>
        <w:rPr>
          <w:spacing w:val="-3"/>
        </w:rPr>
        <w:t>入当年预算，属预算填列口径发生变化所</w:t>
      </w:r>
      <w:r>
        <w:t xml:space="preserve"> </w:t>
      </w:r>
      <w:r>
        <w:rPr>
          <w:spacing w:val="-14"/>
        </w:rPr>
        <w:t>致。</w:t>
      </w:r>
    </w:p>
    <w:p>
      <w:pPr>
        <w:pStyle w:val="2"/>
        <w:spacing w:before="1" w:line="369" w:lineRule="auto"/>
        <w:ind w:left="4" w:firstLine="571"/>
        <w:jc w:val="both"/>
      </w:pPr>
      <w:r>
        <w:rPr>
          <w:spacing w:val="-8"/>
        </w:rPr>
        <w:t>非财政拨款结转结余</w:t>
      </w:r>
      <w:r>
        <w:rPr>
          <w:spacing w:val="-47"/>
        </w:rPr>
        <w:t xml:space="preserve"> </w:t>
      </w:r>
      <w:r>
        <w:rPr>
          <w:spacing w:val="-8"/>
        </w:rPr>
        <w:t>0.00</w:t>
      </w:r>
      <w:r>
        <w:rPr>
          <w:spacing w:val="-51"/>
        </w:rPr>
        <w:t xml:space="preserve"> </w:t>
      </w:r>
      <w:r>
        <w:rPr>
          <w:spacing w:val="-8"/>
        </w:rPr>
        <w:t>万元，占</w:t>
      </w:r>
      <w:r>
        <w:rPr>
          <w:spacing w:val="-58"/>
        </w:rPr>
        <w:t xml:space="preserve"> </w:t>
      </w:r>
      <w:r>
        <w:rPr>
          <w:spacing w:val="-8"/>
        </w:rPr>
        <w:t>0.00%，比上年预算减少</w:t>
      </w:r>
      <w:r>
        <w:rPr>
          <w:spacing w:val="-54"/>
        </w:rPr>
        <w:t xml:space="preserve"> </w:t>
      </w:r>
      <w:r>
        <w:rPr>
          <w:spacing w:val="-8"/>
        </w:rPr>
        <w:t>349.00</w:t>
      </w:r>
      <w:r>
        <w:rPr>
          <w:spacing w:val="-50"/>
        </w:rPr>
        <w:t xml:space="preserve"> </w:t>
      </w:r>
      <w:r>
        <w:rPr>
          <w:spacing w:val="-8"/>
        </w:rPr>
        <w:t>万元，</w:t>
      </w:r>
      <w:r>
        <w:t xml:space="preserve"> </w:t>
      </w:r>
      <w:r>
        <w:rPr>
          <w:spacing w:val="-2"/>
        </w:rPr>
        <w:t>下降 100.00%，主要原因是 2024 年度未对非财政拨款结转结余资金</w:t>
      </w:r>
      <w:r>
        <w:rPr>
          <w:spacing w:val="-3"/>
        </w:rPr>
        <w:t>作预算安</w:t>
      </w:r>
      <w:r>
        <w:t xml:space="preserve"> </w:t>
      </w:r>
      <w:r>
        <w:rPr>
          <w:spacing w:val="-13"/>
        </w:rPr>
        <w:t>排。</w:t>
      </w:r>
    </w:p>
    <w:p>
      <w:pPr>
        <w:pStyle w:val="2"/>
        <w:spacing w:line="217" w:lineRule="auto"/>
        <w:ind w:left="579"/>
      </w:pPr>
      <w:r>
        <w:rPr>
          <w:b/>
          <w:bCs/>
          <w:spacing w:val="-5"/>
        </w:rPr>
        <w:t>三、</w:t>
      </w:r>
      <w:r>
        <w:rPr>
          <w:spacing w:val="-5"/>
        </w:rPr>
        <w:t xml:space="preserve"> </w:t>
      </w:r>
      <w:r>
        <w:rPr>
          <w:b/>
          <w:bCs/>
          <w:spacing w:val="-5"/>
        </w:rPr>
        <w:t>关于新疆商贸经济学校</w:t>
      </w:r>
      <w:r>
        <w:rPr>
          <w:spacing w:val="-40"/>
        </w:rPr>
        <w:t xml:space="preserve"> </w:t>
      </w:r>
      <w:r>
        <w:rPr>
          <w:b/>
          <w:bCs/>
          <w:spacing w:val="-5"/>
        </w:rPr>
        <w:t>2024</w:t>
      </w:r>
      <w:r>
        <w:rPr>
          <w:spacing w:val="-47"/>
        </w:rPr>
        <w:t xml:space="preserve"> </w:t>
      </w:r>
      <w:r>
        <w:rPr>
          <w:b/>
          <w:bCs/>
          <w:spacing w:val="-5"/>
        </w:rPr>
        <w:t>年支出预算情况说明</w:t>
      </w:r>
    </w:p>
    <w:p>
      <w:pPr>
        <w:pStyle w:val="2"/>
        <w:spacing w:before="230" w:line="217" w:lineRule="auto"/>
        <w:ind w:left="566"/>
      </w:pPr>
      <w:r>
        <w:rPr>
          <w:spacing w:val="-1"/>
        </w:rPr>
        <w:t>新疆商贸经济学校</w:t>
      </w:r>
      <w:r>
        <w:rPr>
          <w:spacing w:val="-57"/>
        </w:rPr>
        <w:t xml:space="preserve"> </w:t>
      </w:r>
      <w:r>
        <w:rPr>
          <w:spacing w:val="-1"/>
        </w:rPr>
        <w:t>2024</w:t>
      </w:r>
      <w:r>
        <w:rPr>
          <w:spacing w:val="-47"/>
        </w:rPr>
        <w:t xml:space="preserve"> </w:t>
      </w:r>
      <w:r>
        <w:rPr>
          <w:spacing w:val="-1"/>
        </w:rPr>
        <w:t>年支出预算2,630.33</w:t>
      </w:r>
      <w:r>
        <w:rPr>
          <w:spacing w:val="-50"/>
        </w:rPr>
        <w:t xml:space="preserve"> </w:t>
      </w:r>
      <w:r>
        <w:rPr>
          <w:spacing w:val="-1"/>
        </w:rPr>
        <w:t>万元，其中：</w:t>
      </w:r>
    </w:p>
    <w:p>
      <w:pPr>
        <w:pStyle w:val="2"/>
        <w:spacing w:before="231" w:line="369" w:lineRule="auto"/>
        <w:ind w:right="80" w:firstLine="567"/>
      </w:pPr>
      <w:r>
        <w:rPr>
          <w:spacing w:val="-7"/>
        </w:rPr>
        <w:t>基本支出</w:t>
      </w:r>
      <w:r>
        <w:rPr>
          <w:spacing w:val="-23"/>
        </w:rPr>
        <w:t xml:space="preserve"> </w:t>
      </w:r>
      <w:r>
        <w:rPr>
          <w:spacing w:val="-7"/>
        </w:rPr>
        <w:t>1,563.99</w:t>
      </w:r>
      <w:r>
        <w:rPr>
          <w:spacing w:val="-50"/>
        </w:rPr>
        <w:t xml:space="preserve"> </w:t>
      </w:r>
      <w:r>
        <w:rPr>
          <w:spacing w:val="-7"/>
        </w:rPr>
        <w:t>万元，占</w:t>
      </w:r>
      <w:r>
        <w:rPr>
          <w:spacing w:val="-55"/>
        </w:rPr>
        <w:t xml:space="preserve"> </w:t>
      </w:r>
      <w:r>
        <w:rPr>
          <w:spacing w:val="-7"/>
        </w:rPr>
        <w:t>59.46%，比上年预算减少</w:t>
      </w:r>
      <w:r>
        <w:rPr>
          <w:spacing w:val="-39"/>
        </w:rPr>
        <w:t xml:space="preserve"> </w:t>
      </w:r>
      <w:r>
        <w:rPr>
          <w:spacing w:val="-7"/>
        </w:rPr>
        <w:t>164.45</w:t>
      </w:r>
      <w:r>
        <w:rPr>
          <w:spacing w:val="-50"/>
        </w:rPr>
        <w:t xml:space="preserve"> </w:t>
      </w:r>
      <w:r>
        <w:rPr>
          <w:spacing w:val="-7"/>
        </w:rPr>
        <w:t>万元，下降</w:t>
      </w:r>
      <w:r>
        <w:t xml:space="preserve"> </w:t>
      </w:r>
      <w:r>
        <w:rPr>
          <w:spacing w:val="-1"/>
        </w:rPr>
        <w:t>9.51%，主要原因是</w:t>
      </w:r>
      <w:r>
        <w:rPr>
          <w:spacing w:val="-60"/>
        </w:rPr>
        <w:t xml:space="preserve"> </w:t>
      </w:r>
      <w:r>
        <w:rPr>
          <w:spacing w:val="-1"/>
        </w:rPr>
        <w:t>2024</w:t>
      </w:r>
      <w:r>
        <w:rPr>
          <w:spacing w:val="-46"/>
        </w:rPr>
        <w:t xml:space="preserve"> </w:t>
      </w:r>
      <w:r>
        <w:rPr>
          <w:spacing w:val="-1"/>
        </w:rPr>
        <w:t>年人员经费中不再包括退休人员医疗费</w:t>
      </w:r>
      <w:r>
        <w:rPr>
          <w:spacing w:val="-2"/>
        </w:rPr>
        <w:t>预算资金。</w:t>
      </w:r>
    </w:p>
    <w:p>
      <w:pPr>
        <w:pStyle w:val="2"/>
        <w:spacing w:before="1" w:line="369" w:lineRule="auto"/>
        <w:ind w:left="10" w:right="4" w:firstLine="557"/>
      </w:pPr>
      <w:r>
        <w:rPr>
          <w:spacing w:val="-4"/>
        </w:rPr>
        <w:t>项目支出</w:t>
      </w:r>
      <w:r>
        <w:rPr>
          <w:spacing w:val="-40"/>
        </w:rPr>
        <w:t xml:space="preserve"> </w:t>
      </w:r>
      <w:r>
        <w:rPr>
          <w:spacing w:val="-4"/>
        </w:rPr>
        <w:t>1,066.34</w:t>
      </w:r>
      <w:r>
        <w:rPr>
          <w:spacing w:val="-50"/>
        </w:rPr>
        <w:t xml:space="preserve"> </w:t>
      </w:r>
      <w:r>
        <w:rPr>
          <w:spacing w:val="-4"/>
        </w:rPr>
        <w:t>万元，占40.54%，比上年预算增加</w:t>
      </w:r>
      <w:r>
        <w:rPr>
          <w:spacing w:val="-53"/>
        </w:rPr>
        <w:t xml:space="preserve"> </w:t>
      </w:r>
      <w:r>
        <w:rPr>
          <w:spacing w:val="-4"/>
        </w:rPr>
        <w:t>706</w:t>
      </w:r>
      <w:r>
        <w:rPr>
          <w:spacing w:val="-5"/>
        </w:rPr>
        <w:t>.34</w:t>
      </w:r>
      <w:r>
        <w:rPr>
          <w:spacing w:val="-50"/>
        </w:rPr>
        <w:t xml:space="preserve"> </w:t>
      </w:r>
      <w:r>
        <w:rPr>
          <w:spacing w:val="-5"/>
        </w:rPr>
        <w:t>万元，增长</w:t>
      </w:r>
      <w:r>
        <w:t xml:space="preserve"> </w:t>
      </w:r>
      <w:r>
        <w:rPr>
          <w:spacing w:val="-5"/>
        </w:rPr>
        <w:t>196.21%，主要原因是2024</w:t>
      </w:r>
      <w:r>
        <w:rPr>
          <w:spacing w:val="-81"/>
        </w:rPr>
        <w:t xml:space="preserve"> </w:t>
      </w:r>
      <w:r>
        <w:rPr>
          <w:spacing w:val="-5"/>
        </w:rPr>
        <w:t>年支出预算中不仅包括上年</w:t>
      </w:r>
      <w:r>
        <w:rPr>
          <w:spacing w:val="-6"/>
        </w:rPr>
        <w:t>结转至本年的项目资金，</w:t>
      </w:r>
      <w:r>
        <w:t xml:space="preserve"> </w:t>
      </w:r>
      <w:r>
        <w:rPr>
          <w:spacing w:val="-1"/>
        </w:rPr>
        <w:t>还包括本年安排的“三免一补”项目资金，故项目支</w:t>
      </w:r>
      <w:r>
        <w:rPr>
          <w:spacing w:val="-2"/>
        </w:rPr>
        <w:t>出预算显示增幅较明显。</w:t>
      </w:r>
    </w:p>
    <w:p>
      <w:pPr>
        <w:pStyle w:val="2"/>
        <w:spacing w:before="1" w:line="344" w:lineRule="auto"/>
        <w:ind w:left="566" w:right="259" w:firstLine="38"/>
      </w:pPr>
      <w:r>
        <w:rPr>
          <w:b/>
          <w:bCs/>
          <w:spacing w:val="-5"/>
        </w:rPr>
        <w:t>四、</w:t>
      </w:r>
      <w:r>
        <w:rPr>
          <w:spacing w:val="-5"/>
        </w:rPr>
        <w:t xml:space="preserve"> </w:t>
      </w:r>
      <w:r>
        <w:rPr>
          <w:b/>
          <w:bCs/>
          <w:spacing w:val="-5"/>
        </w:rPr>
        <w:t>关于新疆商贸经济学校</w:t>
      </w:r>
      <w:r>
        <w:rPr>
          <w:spacing w:val="-43"/>
        </w:rPr>
        <w:t xml:space="preserve"> </w:t>
      </w:r>
      <w:r>
        <w:rPr>
          <w:b/>
          <w:bCs/>
          <w:spacing w:val="-5"/>
        </w:rPr>
        <w:t>2024</w:t>
      </w:r>
      <w:r>
        <w:rPr>
          <w:spacing w:val="-47"/>
        </w:rPr>
        <w:t xml:space="preserve"> </w:t>
      </w:r>
      <w:r>
        <w:rPr>
          <w:b/>
          <w:bCs/>
          <w:spacing w:val="-5"/>
        </w:rPr>
        <w:t>年财政拨款收支预算情况的总体说明</w:t>
      </w:r>
      <w:r>
        <w:t xml:space="preserve"> </w:t>
      </w:r>
      <w:r>
        <w:rPr>
          <w:spacing w:val="-1"/>
        </w:rPr>
        <w:t>新疆商贸经济学校</w:t>
      </w:r>
      <w:r>
        <w:rPr>
          <w:spacing w:val="-43"/>
        </w:rPr>
        <w:t xml:space="preserve"> </w:t>
      </w:r>
      <w:r>
        <w:rPr>
          <w:spacing w:val="-1"/>
        </w:rPr>
        <w:t>2024</w:t>
      </w:r>
      <w:r>
        <w:rPr>
          <w:spacing w:val="-48"/>
        </w:rPr>
        <w:t xml:space="preserve"> </w:t>
      </w:r>
      <w:r>
        <w:rPr>
          <w:spacing w:val="-1"/>
        </w:rPr>
        <w:t>年财政拨款收支总预算2,132.00</w:t>
      </w:r>
      <w:r>
        <w:rPr>
          <w:spacing w:val="-50"/>
        </w:rPr>
        <w:t xml:space="preserve"> </w:t>
      </w:r>
      <w:r>
        <w:rPr>
          <w:spacing w:val="-1"/>
        </w:rPr>
        <w:t>万元。</w:t>
      </w:r>
    </w:p>
    <w:p>
      <w:pPr>
        <w:spacing w:line="294" w:lineRule="auto"/>
        <w:rPr>
          <w:rFonts w:ascii="Arial"/>
          <w:sz w:val="21"/>
        </w:rPr>
      </w:pPr>
    </w:p>
    <w:p>
      <w:pPr>
        <w:pStyle w:val="2"/>
        <w:spacing w:before="91" w:line="370" w:lineRule="auto"/>
        <w:ind w:left="7" w:right="85" w:firstLine="575"/>
      </w:pPr>
      <w:r>
        <w:rPr>
          <w:spacing w:val="-3"/>
        </w:rPr>
        <w:t>收入全部为一般公共预算拨款，无政府性基金预算拨</w:t>
      </w:r>
      <w:r>
        <w:rPr>
          <w:spacing w:val="-4"/>
        </w:rPr>
        <w:t>款和国有资本经营预</w:t>
      </w:r>
      <w:r>
        <w:t xml:space="preserve"> </w:t>
      </w:r>
      <w:r>
        <w:rPr>
          <w:spacing w:val="-14"/>
        </w:rPr>
        <w:t>算。</w:t>
      </w:r>
    </w:p>
    <w:p>
      <w:pPr>
        <w:pStyle w:val="2"/>
        <w:spacing w:before="156" w:line="218" w:lineRule="auto"/>
        <w:ind w:left="582"/>
      </w:pPr>
      <w:r>
        <w:rPr>
          <w:spacing w:val="-3"/>
        </w:rPr>
        <w:t>收入预算包括：一般公共预算拨款</w:t>
      </w:r>
      <w:r>
        <w:rPr>
          <w:spacing w:val="-56"/>
        </w:rPr>
        <w:t xml:space="preserve"> </w:t>
      </w:r>
      <w:r>
        <w:rPr>
          <w:spacing w:val="-3"/>
        </w:rPr>
        <w:t>2,13</w:t>
      </w:r>
      <w:r>
        <w:rPr>
          <w:spacing w:val="-4"/>
        </w:rPr>
        <w:t>2.00</w:t>
      </w:r>
      <w:r>
        <w:rPr>
          <w:spacing w:val="-50"/>
        </w:rPr>
        <w:t xml:space="preserve"> </w:t>
      </w:r>
      <w:r>
        <w:rPr>
          <w:spacing w:val="-4"/>
        </w:rPr>
        <w:t>万元。</w:t>
      </w:r>
    </w:p>
    <w:p>
      <w:pPr>
        <w:spacing w:line="296" w:lineRule="auto"/>
        <w:rPr>
          <w:rFonts w:ascii="Arial"/>
          <w:sz w:val="21"/>
        </w:rPr>
      </w:pPr>
    </w:p>
    <w:p>
      <w:pPr>
        <w:pStyle w:val="2"/>
        <w:spacing w:before="91" w:line="369" w:lineRule="auto"/>
        <w:ind w:left="7" w:right="80" w:firstLine="564"/>
        <w:jc w:val="both"/>
      </w:pPr>
      <w:r>
        <w:rPr>
          <w:spacing w:val="5"/>
        </w:rPr>
        <w:t>一般公共预算支出包括：教育支出 2,132.00 万元，主要用于人员经费</w:t>
      </w:r>
      <w:r>
        <w:rPr>
          <w:spacing w:val="6"/>
        </w:rPr>
        <w:t xml:space="preserve"> </w:t>
      </w:r>
      <w:r>
        <w:rPr>
          <w:spacing w:val="-5"/>
        </w:rPr>
        <w:t>1,106.14</w:t>
      </w:r>
      <w:r>
        <w:rPr>
          <w:spacing w:val="-36"/>
        </w:rPr>
        <w:t xml:space="preserve"> </w:t>
      </w:r>
      <w:r>
        <w:rPr>
          <w:spacing w:val="-5"/>
        </w:rPr>
        <w:t>万元，主要包括：基本工资、津贴补贴、奖金、绩效工资、机关事业</w:t>
      </w:r>
      <w:r>
        <w:t xml:space="preserve"> </w:t>
      </w:r>
      <w:r>
        <w:rPr>
          <w:spacing w:val="-3"/>
        </w:rPr>
        <w:t>单位基本养老保险缴费、职工基本医疗保险缴费、公务员医疗补助缴费、其他</w:t>
      </w:r>
      <w:r>
        <w:rPr>
          <w:spacing w:val="15"/>
        </w:rPr>
        <w:t xml:space="preserve"> </w:t>
      </w:r>
      <w:r>
        <w:rPr>
          <w:spacing w:val="-3"/>
        </w:rPr>
        <w:t>社会保障缴费、住房公积金、其他工资福利支出、退休费、医疗费补助、其他</w:t>
      </w:r>
      <w:r>
        <w:rPr>
          <w:spacing w:val="17"/>
        </w:rPr>
        <w:t xml:space="preserve"> </w:t>
      </w:r>
      <w:r>
        <w:rPr>
          <w:spacing w:val="-4"/>
        </w:rPr>
        <w:t>对个人和家庭的补助支出。</w:t>
      </w:r>
    </w:p>
    <w:p>
      <w:pPr>
        <w:spacing w:line="369" w:lineRule="auto"/>
        <w:sectPr>
          <w:footerReference r:id="rId21" w:type="default"/>
          <w:pgSz w:w="11907" w:h="16839"/>
          <w:pgMar w:top="1284" w:right="1237" w:bottom="1395" w:left="1143" w:header="0" w:footer="1168" w:gutter="0"/>
          <w:cols w:space="720" w:num="1"/>
        </w:sectPr>
      </w:pPr>
    </w:p>
    <w:p>
      <w:pPr>
        <w:pStyle w:val="2"/>
        <w:spacing w:before="57" w:line="370" w:lineRule="auto"/>
        <w:ind w:left="2" w:firstLine="563"/>
        <w:jc w:val="both"/>
      </w:pPr>
      <w:r>
        <w:rPr>
          <w:spacing w:val="-2"/>
        </w:rPr>
        <w:t>公用经费</w:t>
      </w:r>
      <w:r>
        <w:rPr>
          <w:spacing w:val="-26"/>
        </w:rPr>
        <w:t xml:space="preserve"> </w:t>
      </w:r>
      <w:r>
        <w:rPr>
          <w:spacing w:val="-2"/>
        </w:rPr>
        <w:t>457.85 万元，主要包括：</w:t>
      </w:r>
      <w:r>
        <w:rPr>
          <w:spacing w:val="-3"/>
        </w:rPr>
        <w:t>办公费、水费、电费、邮电费、取暖</w:t>
      </w:r>
      <w:r>
        <w:t xml:space="preserve"> </w:t>
      </w:r>
      <w:r>
        <w:rPr>
          <w:spacing w:val="-8"/>
        </w:rPr>
        <w:t>费、物业管理费、差旅费、培训费、工会经费、福利费、公务用车运行维护费、</w:t>
      </w:r>
      <w:r>
        <w:rPr>
          <w:spacing w:val="5"/>
        </w:rPr>
        <w:t xml:space="preserve"> </w:t>
      </w:r>
      <w:r>
        <w:rPr>
          <w:spacing w:val="-2"/>
        </w:rPr>
        <w:t>其他交通费用、其他商品和服务支出。</w:t>
      </w:r>
    </w:p>
    <w:p>
      <w:pPr>
        <w:pStyle w:val="2"/>
        <w:spacing w:before="155" w:line="370" w:lineRule="auto"/>
        <w:ind w:left="2" w:right="92" w:firstLine="558"/>
      </w:pPr>
      <w:r>
        <w:rPr>
          <w:spacing w:val="-6"/>
        </w:rPr>
        <w:t>项目支出</w:t>
      </w:r>
      <w:r>
        <w:rPr>
          <w:spacing w:val="-55"/>
        </w:rPr>
        <w:t xml:space="preserve"> </w:t>
      </w:r>
      <w:r>
        <w:rPr>
          <w:spacing w:val="-6"/>
        </w:rPr>
        <w:t>568.01</w:t>
      </w:r>
      <w:r>
        <w:rPr>
          <w:spacing w:val="-50"/>
        </w:rPr>
        <w:t xml:space="preserve"> </w:t>
      </w:r>
      <w:r>
        <w:rPr>
          <w:spacing w:val="-6"/>
        </w:rPr>
        <w:t>万元：商品和服务支出</w:t>
      </w:r>
      <w:r>
        <w:rPr>
          <w:spacing w:val="-56"/>
        </w:rPr>
        <w:t xml:space="preserve"> </w:t>
      </w:r>
      <w:r>
        <w:rPr>
          <w:spacing w:val="-6"/>
        </w:rPr>
        <w:t>241.</w:t>
      </w:r>
      <w:r>
        <w:rPr>
          <w:spacing w:val="-7"/>
        </w:rPr>
        <w:t>07</w:t>
      </w:r>
      <w:r>
        <w:rPr>
          <w:spacing w:val="-51"/>
        </w:rPr>
        <w:t xml:space="preserve"> </w:t>
      </w:r>
      <w:r>
        <w:rPr>
          <w:spacing w:val="-7"/>
        </w:rPr>
        <w:t>万元、助学金支出</w:t>
      </w:r>
      <w:r>
        <w:rPr>
          <w:spacing w:val="-39"/>
        </w:rPr>
        <w:t xml:space="preserve"> </w:t>
      </w:r>
      <w:r>
        <w:rPr>
          <w:spacing w:val="-7"/>
        </w:rPr>
        <w:t>158.40</w:t>
      </w:r>
      <w:r>
        <w:t xml:space="preserve"> </w:t>
      </w:r>
      <w:r>
        <w:rPr>
          <w:spacing w:val="-3"/>
        </w:rPr>
        <w:t>万元、购买教学用设备等固定资产和无形资产等</w:t>
      </w:r>
      <w:r>
        <w:rPr>
          <w:spacing w:val="-38"/>
        </w:rPr>
        <w:t xml:space="preserve"> </w:t>
      </w:r>
      <w:r>
        <w:rPr>
          <w:spacing w:val="-3"/>
        </w:rPr>
        <w:t>168.54</w:t>
      </w:r>
      <w:r>
        <w:rPr>
          <w:spacing w:val="-50"/>
        </w:rPr>
        <w:t xml:space="preserve"> </w:t>
      </w:r>
      <w:r>
        <w:rPr>
          <w:spacing w:val="-3"/>
        </w:rPr>
        <w:t>万元。</w:t>
      </w:r>
    </w:p>
    <w:p>
      <w:pPr>
        <w:pStyle w:val="2"/>
        <w:spacing w:before="151" w:line="217" w:lineRule="auto"/>
        <w:ind w:left="568"/>
      </w:pPr>
      <w:r>
        <w:rPr>
          <w:b/>
          <w:bCs/>
          <w:spacing w:val="-4"/>
        </w:rPr>
        <w:t>五、</w:t>
      </w:r>
      <w:r>
        <w:rPr>
          <w:spacing w:val="-4"/>
        </w:rPr>
        <w:t xml:space="preserve"> </w:t>
      </w:r>
      <w:r>
        <w:rPr>
          <w:b/>
          <w:bCs/>
          <w:spacing w:val="-4"/>
        </w:rPr>
        <w:t>关于新疆商贸经济学校</w:t>
      </w:r>
      <w:r>
        <w:rPr>
          <w:spacing w:val="-51"/>
        </w:rPr>
        <w:t xml:space="preserve"> </w:t>
      </w:r>
      <w:r>
        <w:rPr>
          <w:b/>
          <w:bCs/>
          <w:spacing w:val="-4"/>
        </w:rPr>
        <w:t>2024</w:t>
      </w:r>
      <w:r>
        <w:rPr>
          <w:spacing w:val="-48"/>
        </w:rPr>
        <w:t xml:space="preserve"> </w:t>
      </w:r>
      <w:r>
        <w:rPr>
          <w:b/>
          <w:bCs/>
          <w:spacing w:val="-4"/>
        </w:rPr>
        <w:t>年一般公共预算当年拨款情况说明</w:t>
      </w:r>
    </w:p>
    <w:p>
      <w:pPr>
        <w:pStyle w:val="2"/>
        <w:spacing w:before="232" w:line="218" w:lineRule="auto"/>
        <w:ind w:left="562"/>
      </w:pPr>
      <w:r>
        <w:rPr>
          <w:b/>
          <w:bCs/>
          <w:spacing w:val="-3"/>
        </w:rPr>
        <w:t>（一）一般公共预算当年拨款规模变化情况</w:t>
      </w:r>
    </w:p>
    <w:p>
      <w:pPr>
        <w:pStyle w:val="2"/>
        <w:spacing w:before="228" w:line="217" w:lineRule="auto"/>
        <w:ind w:left="558"/>
      </w:pPr>
      <w:r>
        <w:rPr>
          <w:spacing w:val="-3"/>
        </w:rPr>
        <w:t>新疆商贸经济学校</w:t>
      </w:r>
      <w:r>
        <w:rPr>
          <w:spacing w:val="-56"/>
        </w:rPr>
        <w:t xml:space="preserve"> </w:t>
      </w:r>
      <w:r>
        <w:rPr>
          <w:spacing w:val="-3"/>
        </w:rPr>
        <w:t>2024</w:t>
      </w:r>
      <w:r>
        <w:rPr>
          <w:spacing w:val="-47"/>
        </w:rPr>
        <w:t xml:space="preserve"> </w:t>
      </w:r>
      <w:r>
        <w:rPr>
          <w:spacing w:val="-3"/>
        </w:rPr>
        <w:t>年一般公共预算拨款合计</w:t>
      </w:r>
      <w:r>
        <w:rPr>
          <w:spacing w:val="-57"/>
        </w:rPr>
        <w:t xml:space="preserve"> </w:t>
      </w:r>
      <w:r>
        <w:rPr>
          <w:spacing w:val="-3"/>
        </w:rPr>
        <w:t>2,132.00</w:t>
      </w:r>
      <w:r>
        <w:rPr>
          <w:spacing w:val="-50"/>
        </w:rPr>
        <w:t xml:space="preserve"> </w:t>
      </w:r>
      <w:r>
        <w:rPr>
          <w:spacing w:val="-3"/>
        </w:rPr>
        <w:t>万元</w:t>
      </w:r>
      <w:r>
        <w:rPr>
          <w:spacing w:val="-4"/>
        </w:rPr>
        <w:t>，其中：</w:t>
      </w:r>
    </w:p>
    <w:p>
      <w:pPr>
        <w:pStyle w:val="2"/>
        <w:spacing w:before="231" w:line="369" w:lineRule="auto"/>
        <w:ind w:left="5" w:right="117" w:firstLine="554"/>
      </w:pPr>
      <w:r>
        <w:rPr>
          <w:spacing w:val="-4"/>
        </w:rPr>
        <w:t>基本支出</w:t>
      </w:r>
      <w:r>
        <w:rPr>
          <w:spacing w:val="-33"/>
        </w:rPr>
        <w:t xml:space="preserve"> </w:t>
      </w:r>
      <w:r>
        <w:rPr>
          <w:spacing w:val="-4"/>
        </w:rPr>
        <w:t>1,563.99</w:t>
      </w:r>
      <w:r>
        <w:rPr>
          <w:spacing w:val="-50"/>
        </w:rPr>
        <w:t xml:space="preserve"> </w:t>
      </w:r>
      <w:r>
        <w:rPr>
          <w:spacing w:val="-4"/>
        </w:rPr>
        <w:t>万元，比上年预算减少</w:t>
      </w:r>
      <w:r>
        <w:rPr>
          <w:spacing w:val="-39"/>
        </w:rPr>
        <w:t xml:space="preserve"> </w:t>
      </w:r>
      <w:r>
        <w:rPr>
          <w:spacing w:val="-4"/>
        </w:rPr>
        <w:t>164.45</w:t>
      </w:r>
      <w:r>
        <w:rPr>
          <w:spacing w:val="-50"/>
        </w:rPr>
        <w:t xml:space="preserve"> </w:t>
      </w:r>
      <w:r>
        <w:rPr>
          <w:spacing w:val="-4"/>
        </w:rPr>
        <w:t>万元，下降</w:t>
      </w:r>
      <w:r>
        <w:rPr>
          <w:spacing w:val="-59"/>
        </w:rPr>
        <w:t xml:space="preserve"> </w:t>
      </w:r>
      <w:r>
        <w:rPr>
          <w:spacing w:val="-4"/>
        </w:rPr>
        <w:t>9.51%。主</w:t>
      </w:r>
      <w:r>
        <w:t xml:space="preserve"> </w:t>
      </w:r>
      <w:r>
        <w:rPr>
          <w:spacing w:val="-3"/>
        </w:rPr>
        <w:t>要原因是</w:t>
      </w:r>
      <w:r>
        <w:rPr>
          <w:spacing w:val="-55"/>
        </w:rPr>
        <w:t xml:space="preserve"> </w:t>
      </w:r>
      <w:r>
        <w:rPr>
          <w:spacing w:val="-3"/>
        </w:rPr>
        <w:t>2024</w:t>
      </w:r>
      <w:r>
        <w:rPr>
          <w:spacing w:val="-47"/>
        </w:rPr>
        <w:t xml:space="preserve"> </w:t>
      </w:r>
      <w:r>
        <w:rPr>
          <w:spacing w:val="-3"/>
        </w:rPr>
        <w:t>年人员经费中不再包括退休人员医疗费预算资金。</w:t>
      </w:r>
    </w:p>
    <w:p>
      <w:pPr>
        <w:pStyle w:val="2"/>
        <w:spacing w:before="2" w:line="369" w:lineRule="auto"/>
        <w:ind w:left="5" w:right="91" w:firstLine="555"/>
        <w:jc w:val="both"/>
      </w:pPr>
      <w:r>
        <w:rPr>
          <w:spacing w:val="-4"/>
        </w:rPr>
        <w:t>项目支出</w:t>
      </w:r>
      <w:r>
        <w:rPr>
          <w:spacing w:val="-38"/>
        </w:rPr>
        <w:t xml:space="preserve"> </w:t>
      </w:r>
      <w:r>
        <w:rPr>
          <w:spacing w:val="-4"/>
        </w:rPr>
        <w:t>568.01</w:t>
      </w:r>
      <w:r>
        <w:rPr>
          <w:spacing w:val="-50"/>
        </w:rPr>
        <w:t xml:space="preserve"> </w:t>
      </w:r>
      <w:r>
        <w:rPr>
          <w:spacing w:val="-4"/>
        </w:rPr>
        <w:t>万元，比上年预算增加</w:t>
      </w:r>
      <w:r>
        <w:rPr>
          <w:spacing w:val="-54"/>
        </w:rPr>
        <w:t xml:space="preserve"> </w:t>
      </w:r>
      <w:r>
        <w:rPr>
          <w:spacing w:val="-4"/>
        </w:rPr>
        <w:t>568.01</w:t>
      </w:r>
      <w:r>
        <w:rPr>
          <w:spacing w:val="-51"/>
        </w:rPr>
        <w:t xml:space="preserve"> </w:t>
      </w:r>
      <w:r>
        <w:rPr>
          <w:spacing w:val="-4"/>
        </w:rPr>
        <w:t>万元，增长</w:t>
      </w:r>
      <w:r>
        <w:rPr>
          <w:spacing w:val="-39"/>
        </w:rPr>
        <w:t xml:space="preserve"> </w:t>
      </w:r>
      <w:r>
        <w:rPr>
          <w:spacing w:val="-4"/>
        </w:rPr>
        <w:t>100.00%。主</w:t>
      </w:r>
      <w:r>
        <w:t xml:space="preserve"> </w:t>
      </w:r>
      <w:r>
        <w:rPr>
          <w:spacing w:val="-4"/>
        </w:rPr>
        <w:t>要原因是</w:t>
      </w:r>
      <w:r>
        <w:rPr>
          <w:spacing w:val="-57"/>
        </w:rPr>
        <w:t xml:space="preserve"> </w:t>
      </w:r>
      <w:r>
        <w:rPr>
          <w:spacing w:val="-4"/>
        </w:rPr>
        <w:t>2024</w:t>
      </w:r>
      <w:r>
        <w:rPr>
          <w:spacing w:val="-47"/>
        </w:rPr>
        <w:t xml:space="preserve"> </w:t>
      </w:r>
      <w:r>
        <w:rPr>
          <w:spacing w:val="-4"/>
        </w:rPr>
        <w:t>年</w:t>
      </w:r>
      <w:r>
        <w:rPr>
          <w:rFonts w:hint="eastAsia"/>
          <w:spacing w:val="-4"/>
          <w:lang w:val="en-US" w:eastAsia="zh-CN"/>
        </w:rPr>
        <w:t>把</w:t>
      </w:r>
      <w:r>
        <w:rPr>
          <w:spacing w:val="-4"/>
        </w:rPr>
        <w:t>三免一补</w:t>
      </w:r>
      <w:r>
        <w:rPr>
          <w:spacing w:val="-5"/>
        </w:rPr>
        <w:t>项目预算</w:t>
      </w:r>
      <w:r>
        <w:rPr>
          <w:rFonts w:hint="eastAsia"/>
          <w:spacing w:val="-5"/>
          <w:lang w:val="en-US" w:eastAsia="zh-CN"/>
        </w:rPr>
        <w:t>列入</w:t>
      </w:r>
      <w:r>
        <w:rPr>
          <w:spacing w:val="-4"/>
        </w:rPr>
        <w:t>年初预算</w:t>
      </w:r>
      <w:r>
        <w:rPr>
          <w:spacing w:val="-5"/>
        </w:rPr>
        <w:t>，而</w:t>
      </w:r>
      <w:r>
        <w:rPr>
          <w:spacing w:val="-57"/>
        </w:rPr>
        <w:t xml:space="preserve"> </w:t>
      </w:r>
      <w:r>
        <w:rPr>
          <w:spacing w:val="-5"/>
        </w:rPr>
        <w:t>2023</w:t>
      </w:r>
      <w:r>
        <w:rPr>
          <w:spacing w:val="-47"/>
        </w:rPr>
        <w:t xml:space="preserve"> </w:t>
      </w:r>
      <w:r>
        <w:rPr>
          <w:spacing w:val="-5"/>
        </w:rPr>
        <w:t>年项</w:t>
      </w:r>
      <w:r>
        <w:rPr>
          <w:spacing w:val="-2"/>
        </w:rPr>
        <w:t>目预算没有</w:t>
      </w:r>
      <w:r>
        <w:rPr>
          <w:rFonts w:hint="eastAsia"/>
          <w:spacing w:val="-2"/>
          <w:lang w:val="en-US" w:eastAsia="zh-CN"/>
        </w:rPr>
        <w:t>列</w:t>
      </w:r>
      <w:r>
        <w:rPr>
          <w:spacing w:val="-2"/>
        </w:rPr>
        <w:t>在年初预算，放在</w:t>
      </w:r>
      <w:r>
        <w:rPr>
          <w:rFonts w:hint="eastAsia"/>
          <w:spacing w:val="-2"/>
          <w:lang w:val="en-US" w:eastAsia="zh-CN"/>
        </w:rPr>
        <w:t>了</w:t>
      </w:r>
      <w:r>
        <w:rPr>
          <w:spacing w:val="-2"/>
        </w:rPr>
        <w:t>年中的调整预算里。</w:t>
      </w:r>
    </w:p>
    <w:p>
      <w:pPr>
        <w:pStyle w:val="2"/>
        <w:spacing w:before="1" w:line="217" w:lineRule="auto"/>
        <w:ind w:left="562"/>
      </w:pPr>
      <w:r>
        <w:rPr>
          <w:b/>
          <w:bCs/>
          <w:spacing w:val="-3"/>
        </w:rPr>
        <w:t>（二）一般公共预算当年拨款结构情况</w:t>
      </w:r>
    </w:p>
    <w:p>
      <w:pPr>
        <w:pStyle w:val="2"/>
        <w:spacing w:before="228" w:line="219" w:lineRule="auto"/>
        <w:ind w:left="571"/>
      </w:pPr>
      <w:r>
        <w:rPr>
          <w:spacing w:val="-3"/>
        </w:rPr>
        <w:t>1、教育支出（类）2,132.00</w:t>
      </w:r>
      <w:r>
        <w:rPr>
          <w:spacing w:val="-41"/>
        </w:rPr>
        <w:t xml:space="preserve"> </w:t>
      </w:r>
      <w:r>
        <w:rPr>
          <w:spacing w:val="-3"/>
        </w:rPr>
        <w:t>万元，占</w:t>
      </w:r>
      <w:r>
        <w:rPr>
          <w:spacing w:val="-42"/>
        </w:rPr>
        <w:t xml:space="preserve"> </w:t>
      </w:r>
      <w:r>
        <w:rPr>
          <w:spacing w:val="-3"/>
        </w:rPr>
        <w:t>100.00%。</w:t>
      </w:r>
    </w:p>
    <w:p>
      <w:pPr>
        <w:pStyle w:val="2"/>
        <w:spacing w:before="230" w:line="218" w:lineRule="auto"/>
        <w:ind w:left="562"/>
      </w:pPr>
      <w:r>
        <w:rPr>
          <w:b/>
          <w:bCs/>
          <w:spacing w:val="-3"/>
        </w:rPr>
        <w:t>（三）一般公共预算当年拨款具体使用情况</w:t>
      </w:r>
    </w:p>
    <w:p>
      <w:pPr>
        <w:pStyle w:val="2"/>
        <w:spacing w:before="230" w:line="319" w:lineRule="auto"/>
        <w:ind w:left="4" w:right="91" w:firstLine="567"/>
      </w:pPr>
      <w:r>
        <w:rPr>
          <w:spacing w:val="-9"/>
        </w:rPr>
        <w:t>1、教育支出（类）职业教育（款）中等职业教育（项</w:t>
      </w:r>
      <w:r>
        <w:rPr>
          <w:spacing w:val="-17"/>
        </w:rPr>
        <w:t>）：</w:t>
      </w:r>
      <w:r>
        <w:rPr>
          <w:spacing w:val="-9"/>
        </w:rPr>
        <w:t>2024</w:t>
      </w:r>
      <w:r>
        <w:rPr>
          <w:spacing w:val="-45"/>
        </w:rPr>
        <w:t xml:space="preserve"> </w:t>
      </w:r>
      <w:r>
        <w:rPr>
          <w:spacing w:val="-9"/>
        </w:rPr>
        <w:t>年预算数为</w:t>
      </w:r>
      <w:r>
        <w:t xml:space="preserve"> </w:t>
      </w:r>
      <w:r>
        <w:rPr>
          <w:spacing w:val="-4"/>
        </w:rPr>
        <w:t>1,754.70</w:t>
      </w:r>
      <w:r>
        <w:rPr>
          <w:spacing w:val="-50"/>
        </w:rPr>
        <w:t xml:space="preserve"> </w:t>
      </w:r>
      <w:r>
        <w:rPr>
          <w:spacing w:val="-4"/>
        </w:rPr>
        <w:t>万元，比上年预算增加</w:t>
      </w:r>
      <w:r>
        <w:rPr>
          <w:spacing w:val="-56"/>
        </w:rPr>
        <w:t xml:space="preserve"> </w:t>
      </w:r>
      <w:r>
        <w:rPr>
          <w:spacing w:val="-4"/>
        </w:rPr>
        <w:t>26.26</w:t>
      </w:r>
      <w:r>
        <w:rPr>
          <w:spacing w:val="-51"/>
        </w:rPr>
        <w:t xml:space="preserve"> </w:t>
      </w:r>
      <w:r>
        <w:rPr>
          <w:spacing w:val="-4"/>
        </w:rPr>
        <w:t>万元，增长</w:t>
      </w:r>
      <w:r>
        <w:rPr>
          <w:spacing w:val="-40"/>
        </w:rPr>
        <w:t xml:space="preserve"> </w:t>
      </w:r>
      <w:r>
        <w:rPr>
          <w:spacing w:val="-4"/>
        </w:rPr>
        <w:t>1.52%。主要原</w:t>
      </w:r>
      <w:r>
        <w:rPr>
          <w:spacing w:val="-5"/>
        </w:rPr>
        <w:t>因是提高了</w:t>
      </w:r>
      <w:r>
        <w:t xml:space="preserve"> </w:t>
      </w:r>
      <w:r>
        <w:rPr>
          <w:spacing w:val="-3"/>
        </w:rPr>
        <w:t>人员经费中的基础绩效奖标准。</w:t>
      </w:r>
    </w:p>
    <w:p>
      <w:pPr>
        <w:pStyle w:val="2"/>
        <w:spacing w:before="228" w:line="319" w:lineRule="auto"/>
        <w:ind w:right="91" w:firstLine="554"/>
      </w:pPr>
      <w:r>
        <w:rPr>
          <w:spacing w:val="-14"/>
        </w:rPr>
        <w:t>2、教育支出（类）职业教育（款）技校教育（项</w:t>
      </w:r>
      <w:r>
        <w:rPr>
          <w:spacing w:val="-80"/>
        </w:rPr>
        <w:t>）：</w:t>
      </w:r>
      <w:r>
        <w:rPr>
          <w:spacing w:val="-14"/>
        </w:rPr>
        <w:t>2024</w:t>
      </w:r>
      <w:r>
        <w:rPr>
          <w:spacing w:val="-48"/>
        </w:rPr>
        <w:t xml:space="preserve"> </w:t>
      </w:r>
      <w:r>
        <w:rPr>
          <w:spacing w:val="-14"/>
        </w:rPr>
        <w:t>年预算数为</w:t>
      </w:r>
      <w:r>
        <w:rPr>
          <w:spacing w:val="-54"/>
        </w:rPr>
        <w:t xml:space="preserve"> </w:t>
      </w:r>
      <w:r>
        <w:rPr>
          <w:spacing w:val="-14"/>
        </w:rPr>
        <w:t>377.30</w:t>
      </w:r>
      <w:r>
        <w:t xml:space="preserve"> </w:t>
      </w:r>
      <w:r>
        <w:rPr>
          <w:spacing w:val="-3"/>
        </w:rPr>
        <w:t>万元，比上年预算增加</w:t>
      </w:r>
      <w:r>
        <w:rPr>
          <w:spacing w:val="-48"/>
        </w:rPr>
        <w:t xml:space="preserve"> </w:t>
      </w:r>
      <w:r>
        <w:rPr>
          <w:spacing w:val="-3"/>
        </w:rPr>
        <w:t>377.30</w:t>
      </w:r>
      <w:r>
        <w:rPr>
          <w:spacing w:val="-50"/>
        </w:rPr>
        <w:t xml:space="preserve"> </w:t>
      </w:r>
      <w:r>
        <w:rPr>
          <w:spacing w:val="-3"/>
        </w:rPr>
        <w:t>万元，增长</w:t>
      </w:r>
      <w:r>
        <w:rPr>
          <w:spacing w:val="-40"/>
        </w:rPr>
        <w:t xml:space="preserve"> </w:t>
      </w:r>
      <w:r>
        <w:rPr>
          <w:spacing w:val="-3"/>
        </w:rPr>
        <w:t>100.00%。主要原因是</w:t>
      </w:r>
      <w:r>
        <w:rPr>
          <w:spacing w:val="-56"/>
        </w:rPr>
        <w:t xml:space="preserve"> </w:t>
      </w:r>
      <w:r>
        <w:rPr>
          <w:spacing w:val="-3"/>
        </w:rPr>
        <w:t>2024</w:t>
      </w:r>
      <w:r>
        <w:rPr>
          <w:spacing w:val="-47"/>
        </w:rPr>
        <w:t xml:space="preserve"> </w:t>
      </w:r>
      <w:r>
        <w:rPr>
          <w:spacing w:val="-3"/>
        </w:rPr>
        <w:t>年的年</w:t>
      </w:r>
      <w:r>
        <w:t xml:space="preserve"> </w:t>
      </w:r>
      <w:r>
        <w:rPr>
          <w:spacing w:val="-3"/>
        </w:rPr>
        <w:t>初预算增加了“三免一补”项目。</w:t>
      </w:r>
    </w:p>
    <w:p>
      <w:pPr>
        <w:pStyle w:val="2"/>
        <w:spacing w:before="229" w:line="217" w:lineRule="auto"/>
        <w:ind w:left="566"/>
      </w:pPr>
      <w:r>
        <w:rPr>
          <w:b/>
          <w:bCs/>
          <w:spacing w:val="-4"/>
        </w:rPr>
        <w:t>六、</w:t>
      </w:r>
      <w:r>
        <w:rPr>
          <w:spacing w:val="-4"/>
        </w:rPr>
        <w:t xml:space="preserve"> </w:t>
      </w:r>
      <w:r>
        <w:rPr>
          <w:b/>
          <w:bCs/>
          <w:spacing w:val="-4"/>
        </w:rPr>
        <w:t>关于新疆商贸经济学校</w:t>
      </w:r>
      <w:r>
        <w:rPr>
          <w:spacing w:val="-49"/>
        </w:rPr>
        <w:t xml:space="preserve"> </w:t>
      </w:r>
      <w:r>
        <w:rPr>
          <w:b/>
          <w:bCs/>
          <w:spacing w:val="-4"/>
        </w:rPr>
        <w:t>2024</w:t>
      </w:r>
      <w:r>
        <w:rPr>
          <w:spacing w:val="-47"/>
        </w:rPr>
        <w:t xml:space="preserve"> </w:t>
      </w:r>
      <w:r>
        <w:rPr>
          <w:b/>
          <w:bCs/>
          <w:spacing w:val="-4"/>
        </w:rPr>
        <w:t>年一般公共预算基本支出情况说明</w:t>
      </w:r>
    </w:p>
    <w:p>
      <w:pPr>
        <w:pStyle w:val="2"/>
        <w:spacing w:before="230" w:line="217" w:lineRule="auto"/>
        <w:ind w:left="558"/>
      </w:pPr>
      <w:r>
        <w:rPr>
          <w:spacing w:val="-4"/>
        </w:rPr>
        <w:t>新疆商贸经济学校</w:t>
      </w:r>
      <w:r>
        <w:rPr>
          <w:spacing w:val="-41"/>
        </w:rPr>
        <w:t xml:space="preserve"> </w:t>
      </w:r>
      <w:r>
        <w:rPr>
          <w:spacing w:val="-4"/>
        </w:rPr>
        <w:t>2024</w:t>
      </w:r>
      <w:r>
        <w:rPr>
          <w:spacing w:val="-47"/>
        </w:rPr>
        <w:t xml:space="preserve"> </w:t>
      </w:r>
      <w:r>
        <w:rPr>
          <w:spacing w:val="-4"/>
        </w:rPr>
        <w:t>年一般公共预算基本支出</w:t>
      </w:r>
      <w:r>
        <w:rPr>
          <w:spacing w:val="-39"/>
        </w:rPr>
        <w:t xml:space="preserve"> </w:t>
      </w:r>
      <w:r>
        <w:rPr>
          <w:spacing w:val="-4"/>
        </w:rPr>
        <w:t>1,563.99</w:t>
      </w:r>
      <w:r>
        <w:rPr>
          <w:spacing w:val="-50"/>
        </w:rPr>
        <w:t xml:space="preserve"> </w:t>
      </w:r>
      <w:r>
        <w:rPr>
          <w:spacing w:val="-4"/>
        </w:rPr>
        <w:t>万元，其中：</w:t>
      </w:r>
    </w:p>
    <w:p>
      <w:pPr>
        <w:spacing w:line="217" w:lineRule="auto"/>
        <w:sectPr>
          <w:footerReference r:id="rId22" w:type="default"/>
          <w:pgSz w:w="11907" w:h="16839"/>
          <w:pgMar w:top="1284" w:right="1226" w:bottom="1395" w:left="1151" w:header="0" w:footer="1168" w:gutter="0"/>
          <w:cols w:space="720" w:num="1"/>
        </w:sectPr>
      </w:pPr>
    </w:p>
    <w:p>
      <w:pPr>
        <w:pStyle w:val="2"/>
        <w:spacing w:before="53" w:line="370" w:lineRule="auto"/>
        <w:ind w:left="1" w:right="101" w:firstLine="563"/>
        <w:jc w:val="both"/>
      </w:pPr>
      <w:r>
        <w:rPr>
          <w:spacing w:val="-3"/>
        </w:rPr>
        <w:t>人员经费 1,106.14 万元，主要包括：基本工资、津贴补贴、奖金、绩效</w:t>
      </w:r>
      <w:r>
        <w:rPr>
          <w:spacing w:val="1"/>
        </w:rPr>
        <w:t xml:space="preserve"> </w:t>
      </w:r>
      <w:r>
        <w:rPr>
          <w:spacing w:val="-3"/>
        </w:rPr>
        <w:t>工资、机关事业单位基本养老保险缴费、职工基本医疗保险缴费、公务员医疗</w:t>
      </w:r>
      <w:r>
        <w:rPr>
          <w:spacing w:val="14"/>
        </w:rPr>
        <w:t xml:space="preserve"> </w:t>
      </w:r>
      <w:r>
        <w:rPr>
          <w:spacing w:val="-3"/>
        </w:rPr>
        <w:t>补助缴费、其他社会保障缴费、住房公积金、其他工资福利支出、退休费、其</w:t>
      </w:r>
      <w:r>
        <w:rPr>
          <w:spacing w:val="14"/>
        </w:rPr>
        <w:t xml:space="preserve"> </w:t>
      </w:r>
      <w:r>
        <w:rPr>
          <w:spacing w:val="-4"/>
        </w:rPr>
        <w:t>他对个人和家庭的补助。</w:t>
      </w:r>
    </w:p>
    <w:p>
      <w:pPr>
        <w:pStyle w:val="2"/>
        <w:spacing w:before="1" w:line="369" w:lineRule="auto"/>
        <w:ind w:left="2" w:right="7" w:firstLine="563"/>
        <w:jc w:val="both"/>
      </w:pPr>
      <w:r>
        <w:rPr>
          <w:spacing w:val="-2"/>
        </w:rPr>
        <w:t>公用经费</w:t>
      </w:r>
      <w:r>
        <w:rPr>
          <w:spacing w:val="-26"/>
        </w:rPr>
        <w:t xml:space="preserve"> </w:t>
      </w:r>
      <w:r>
        <w:rPr>
          <w:spacing w:val="-2"/>
        </w:rPr>
        <w:t>457.85 万元，主要包括：办公</w:t>
      </w:r>
      <w:r>
        <w:rPr>
          <w:spacing w:val="-3"/>
        </w:rPr>
        <w:t>费、水费、电费、邮电费、取暖</w:t>
      </w:r>
      <w:r>
        <w:t xml:space="preserve"> </w:t>
      </w:r>
      <w:r>
        <w:rPr>
          <w:spacing w:val="-8"/>
        </w:rPr>
        <w:t>费、物业管理费、差旅费、培训费、工会经费、福利费、公务用车运行维护费、</w:t>
      </w:r>
      <w:r>
        <w:rPr>
          <w:spacing w:val="5"/>
        </w:rPr>
        <w:t xml:space="preserve"> </w:t>
      </w:r>
      <w:r>
        <w:rPr>
          <w:spacing w:val="-2"/>
        </w:rPr>
        <w:t>其他交通费用、其他商品和服务支出。</w:t>
      </w:r>
    </w:p>
    <w:p>
      <w:pPr>
        <w:pStyle w:val="2"/>
        <w:spacing w:line="217" w:lineRule="auto"/>
        <w:ind w:left="570"/>
      </w:pPr>
      <w:r>
        <w:rPr>
          <w:b/>
          <w:bCs/>
          <w:spacing w:val="-4"/>
        </w:rPr>
        <w:t>七、</w:t>
      </w:r>
      <w:r>
        <w:rPr>
          <w:spacing w:val="-4"/>
        </w:rPr>
        <w:t xml:space="preserve"> </w:t>
      </w:r>
      <w:r>
        <w:rPr>
          <w:b/>
          <w:bCs/>
          <w:spacing w:val="-4"/>
        </w:rPr>
        <w:t>关于新疆商贸经济学校</w:t>
      </w:r>
      <w:r>
        <w:rPr>
          <w:spacing w:val="-52"/>
        </w:rPr>
        <w:t xml:space="preserve"> </w:t>
      </w:r>
      <w:r>
        <w:rPr>
          <w:b/>
          <w:bCs/>
          <w:spacing w:val="-4"/>
        </w:rPr>
        <w:t>2024</w:t>
      </w:r>
      <w:r>
        <w:rPr>
          <w:spacing w:val="-48"/>
        </w:rPr>
        <w:t xml:space="preserve"> </w:t>
      </w:r>
      <w:r>
        <w:rPr>
          <w:b/>
          <w:bCs/>
          <w:spacing w:val="-4"/>
        </w:rPr>
        <w:t>年一般公共预算项目支出情况说明</w:t>
      </w:r>
    </w:p>
    <w:p>
      <w:pPr>
        <w:pStyle w:val="2"/>
        <w:spacing w:before="230" w:line="217" w:lineRule="auto"/>
        <w:ind w:left="560"/>
      </w:pPr>
      <w:r>
        <w:rPr>
          <w:spacing w:val="-2"/>
        </w:rPr>
        <w:t>（一）项目名称：2024</w:t>
      </w:r>
      <w:r>
        <w:rPr>
          <w:spacing w:val="-47"/>
        </w:rPr>
        <w:t xml:space="preserve"> </w:t>
      </w:r>
      <w:r>
        <w:rPr>
          <w:spacing w:val="-2"/>
        </w:rPr>
        <w:t>年中央学生资助（</w:t>
      </w:r>
      <w:r>
        <w:rPr>
          <w:spacing w:val="-3"/>
        </w:rPr>
        <w:t>中职助学金）</w:t>
      </w:r>
    </w:p>
    <w:p>
      <w:pPr>
        <w:pStyle w:val="2"/>
        <w:spacing w:before="232" w:line="369" w:lineRule="auto"/>
        <w:ind w:right="92" w:firstLine="558"/>
        <w:jc w:val="both"/>
      </w:pPr>
      <w:r>
        <w:rPr>
          <w:spacing w:val="-9"/>
        </w:rPr>
        <w:t>设立的政策依据：根据《关于提前下达</w:t>
      </w:r>
      <w:r>
        <w:rPr>
          <w:spacing w:val="-56"/>
        </w:rPr>
        <w:t xml:space="preserve"> </w:t>
      </w:r>
      <w:r>
        <w:rPr>
          <w:spacing w:val="-9"/>
        </w:rPr>
        <w:t>2024</w:t>
      </w:r>
      <w:r>
        <w:rPr>
          <w:spacing w:val="-47"/>
        </w:rPr>
        <w:t xml:space="preserve"> </w:t>
      </w:r>
      <w:r>
        <w:rPr>
          <w:spacing w:val="-9"/>
        </w:rPr>
        <w:t>年学生资助补助经费预算（中</w:t>
      </w:r>
      <w:r>
        <w:t xml:space="preserve"> </w:t>
      </w:r>
      <w:r>
        <w:rPr>
          <w:spacing w:val="-15"/>
        </w:rPr>
        <w:t>央直达资金）通知》（新财教〔2023〕234</w:t>
      </w:r>
      <w:r>
        <w:rPr>
          <w:spacing w:val="-46"/>
        </w:rPr>
        <w:t xml:space="preserve"> </w:t>
      </w:r>
      <w:r>
        <w:rPr>
          <w:spacing w:val="-16"/>
        </w:rPr>
        <w:t>号）、《新疆维吾尔自治区学生资助资</w:t>
      </w:r>
      <w:r>
        <w:t xml:space="preserve"> </w:t>
      </w:r>
      <w:r>
        <w:rPr>
          <w:spacing w:val="-5"/>
        </w:rPr>
        <w:t>金管理办法》（新财规〔2021〕13</w:t>
      </w:r>
      <w:r>
        <w:rPr>
          <w:spacing w:val="-44"/>
        </w:rPr>
        <w:t xml:space="preserve"> </w:t>
      </w:r>
      <w:r>
        <w:rPr>
          <w:spacing w:val="-5"/>
        </w:rPr>
        <w:t>号）文件精神，将中职学校全日制正式学籍</w:t>
      </w:r>
      <w:r>
        <w:t xml:space="preserve"> </w:t>
      </w:r>
      <w:r>
        <w:rPr>
          <w:spacing w:val="-2"/>
        </w:rPr>
        <w:t>一、二年级在校生中所有专业学生和家庭困难学生均纳</w:t>
      </w:r>
      <w:r>
        <w:rPr>
          <w:spacing w:val="-3"/>
        </w:rPr>
        <w:t>入国家免费资助对象，</w:t>
      </w:r>
      <w:r>
        <w:t xml:space="preserve"> </w:t>
      </w:r>
      <w:r>
        <w:rPr>
          <w:spacing w:val="-4"/>
        </w:rPr>
        <w:t>除减免学费、住宿费、教材费之外，还可享受每月</w:t>
      </w:r>
      <w:r>
        <w:rPr>
          <w:spacing w:val="-39"/>
        </w:rPr>
        <w:t xml:space="preserve"> </w:t>
      </w:r>
      <w:r>
        <w:rPr>
          <w:spacing w:val="-4"/>
        </w:rPr>
        <w:t>200</w:t>
      </w:r>
      <w:r>
        <w:rPr>
          <w:spacing w:val="-49"/>
        </w:rPr>
        <w:t xml:space="preserve"> </w:t>
      </w:r>
      <w:r>
        <w:rPr>
          <w:spacing w:val="-4"/>
        </w:rPr>
        <w:t>元的生活补助资金，真</w:t>
      </w:r>
      <w:r>
        <w:t xml:space="preserve"> </w:t>
      </w:r>
      <w:r>
        <w:rPr>
          <w:spacing w:val="-1"/>
        </w:rPr>
        <w:t>正体现教育公平，落实国家职业教育发展政策。</w:t>
      </w:r>
    </w:p>
    <w:p>
      <w:pPr>
        <w:pStyle w:val="2"/>
        <w:spacing w:before="1" w:line="217" w:lineRule="auto"/>
        <w:ind w:left="561"/>
      </w:pPr>
      <w:r>
        <w:rPr>
          <w:spacing w:val="-2"/>
        </w:rPr>
        <w:t>预算安排规模：32.00</w:t>
      </w:r>
      <w:r>
        <w:rPr>
          <w:spacing w:val="-51"/>
        </w:rPr>
        <w:t xml:space="preserve"> </w:t>
      </w:r>
      <w:r>
        <w:rPr>
          <w:spacing w:val="-2"/>
        </w:rPr>
        <w:t>万元</w:t>
      </w:r>
    </w:p>
    <w:p>
      <w:pPr>
        <w:pStyle w:val="2"/>
        <w:spacing w:before="231" w:line="217" w:lineRule="auto"/>
        <w:ind w:left="560"/>
      </w:pPr>
      <w:r>
        <w:rPr>
          <w:spacing w:val="-2"/>
        </w:rPr>
        <w:t>项目承担单位：新疆商贸经济学校</w:t>
      </w:r>
    </w:p>
    <w:p>
      <w:pPr>
        <w:pStyle w:val="2"/>
        <w:spacing w:before="230" w:line="217" w:lineRule="auto"/>
        <w:ind w:left="574"/>
      </w:pPr>
      <w:r>
        <w:rPr>
          <w:spacing w:val="-4"/>
        </w:rPr>
        <w:t>资金分配情况：中专学籍学生助学金</w:t>
      </w:r>
      <w:r>
        <w:rPr>
          <w:spacing w:val="-43"/>
        </w:rPr>
        <w:t xml:space="preserve"> </w:t>
      </w:r>
      <w:r>
        <w:rPr>
          <w:spacing w:val="-4"/>
        </w:rPr>
        <w:t>32.00</w:t>
      </w:r>
      <w:r>
        <w:rPr>
          <w:spacing w:val="-50"/>
        </w:rPr>
        <w:t xml:space="preserve"> </w:t>
      </w:r>
      <w:r>
        <w:rPr>
          <w:spacing w:val="-4"/>
        </w:rPr>
        <w:t>万元。</w:t>
      </w:r>
    </w:p>
    <w:p>
      <w:pPr>
        <w:pStyle w:val="2"/>
        <w:spacing w:before="230"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2" w:line="215" w:lineRule="auto"/>
        <w:ind w:left="574"/>
      </w:pPr>
      <w:r>
        <w:rPr>
          <w:spacing w:val="-2"/>
        </w:rPr>
        <w:t>资金来源：中央转移支付财政拨款。</w:t>
      </w:r>
    </w:p>
    <w:p>
      <w:pPr>
        <w:pStyle w:val="2"/>
        <w:spacing w:before="234" w:line="216" w:lineRule="auto"/>
        <w:ind w:left="564"/>
      </w:pPr>
      <w:r>
        <w:rPr>
          <w:spacing w:val="-4"/>
        </w:rPr>
        <w:t>补贴人数：符合条件的中职在籍学生</w:t>
      </w:r>
      <w:r>
        <w:rPr>
          <w:spacing w:val="-38"/>
        </w:rPr>
        <w:t xml:space="preserve"> </w:t>
      </w:r>
      <w:r>
        <w:rPr>
          <w:spacing w:val="-4"/>
        </w:rPr>
        <w:t>160</w:t>
      </w:r>
      <w:r>
        <w:rPr>
          <w:spacing w:val="-48"/>
        </w:rPr>
        <w:t xml:space="preserve"> </w:t>
      </w:r>
      <w:r>
        <w:rPr>
          <w:spacing w:val="-4"/>
        </w:rPr>
        <w:t>人。</w:t>
      </w:r>
    </w:p>
    <w:p>
      <w:pPr>
        <w:pStyle w:val="2"/>
        <w:spacing w:before="232" w:line="218" w:lineRule="auto"/>
        <w:ind w:left="564"/>
      </w:pPr>
      <w:r>
        <w:rPr>
          <w:spacing w:val="-7"/>
        </w:rPr>
        <w:t>补贴标准：生均</w:t>
      </w:r>
      <w:r>
        <w:rPr>
          <w:spacing w:val="-20"/>
        </w:rPr>
        <w:t xml:space="preserve"> </w:t>
      </w:r>
      <w:r>
        <w:rPr>
          <w:spacing w:val="-7"/>
        </w:rPr>
        <w:t>2,000</w:t>
      </w:r>
      <w:r>
        <w:rPr>
          <w:spacing w:val="-49"/>
        </w:rPr>
        <w:t xml:space="preserve"> </w:t>
      </w:r>
      <w:r>
        <w:rPr>
          <w:spacing w:val="-7"/>
        </w:rPr>
        <w:t>元/年。</w:t>
      </w:r>
    </w:p>
    <w:p>
      <w:pPr>
        <w:pStyle w:val="2"/>
        <w:spacing w:before="230" w:line="216" w:lineRule="auto"/>
        <w:ind w:left="564"/>
      </w:pPr>
      <w:r>
        <w:rPr>
          <w:spacing w:val="-3"/>
        </w:rPr>
        <w:t>补贴范围：2024</w:t>
      </w:r>
      <w:r>
        <w:rPr>
          <w:spacing w:val="-41"/>
        </w:rPr>
        <w:t xml:space="preserve"> </w:t>
      </w:r>
      <w:r>
        <w:rPr>
          <w:spacing w:val="-3"/>
        </w:rPr>
        <w:t>年度符合发放条件的在籍中专学生。</w:t>
      </w:r>
    </w:p>
    <w:p>
      <w:pPr>
        <w:pStyle w:val="2"/>
        <w:spacing w:before="233" w:line="217" w:lineRule="auto"/>
        <w:jc w:val="right"/>
      </w:pPr>
      <w:r>
        <w:rPr>
          <w:spacing w:val="-8"/>
        </w:rPr>
        <w:t>补贴方式：按照符合条件的学生信息，汇入学生以个人实名办</w:t>
      </w:r>
      <w:r>
        <w:rPr>
          <w:spacing w:val="-9"/>
        </w:rPr>
        <w:t>理的资助卡。</w:t>
      </w:r>
    </w:p>
    <w:p>
      <w:pPr>
        <w:spacing w:line="217" w:lineRule="auto"/>
        <w:sectPr>
          <w:footerReference r:id="rId23" w:type="default"/>
          <w:pgSz w:w="11907" w:h="16839"/>
          <w:pgMar w:top="1284" w:right="1219" w:bottom="1395" w:left="1151" w:header="0" w:footer="1168" w:gutter="0"/>
          <w:cols w:space="720" w:num="1"/>
        </w:sectPr>
      </w:pPr>
    </w:p>
    <w:p>
      <w:pPr>
        <w:pStyle w:val="2"/>
        <w:spacing w:before="55" w:line="370" w:lineRule="auto"/>
        <w:ind w:left="3" w:right="8" w:firstLine="564"/>
      </w:pPr>
      <w:r>
        <w:rPr>
          <w:spacing w:val="-3"/>
        </w:rPr>
        <w:t>发放程序：资金首先拨付至预算单位，再由预算单位统一按标准汇入</w:t>
      </w:r>
      <w:r>
        <w:rPr>
          <w:spacing w:val="-4"/>
        </w:rPr>
        <w:t>符合</w:t>
      </w:r>
      <w:r>
        <w:t xml:space="preserve"> </w:t>
      </w:r>
      <w:r>
        <w:rPr>
          <w:spacing w:val="-3"/>
        </w:rPr>
        <w:t>条件的学生资助卡。</w:t>
      </w:r>
    </w:p>
    <w:p>
      <w:pPr>
        <w:pStyle w:val="2"/>
        <w:spacing w:before="1" w:line="369" w:lineRule="auto"/>
        <w:ind w:left="3" w:right="5" w:firstLine="569"/>
        <w:jc w:val="both"/>
      </w:pPr>
      <w:r>
        <w:rPr>
          <w:spacing w:val="-6"/>
        </w:rPr>
        <w:t>受益人群和社会效益：受益人群：2024</w:t>
      </w:r>
      <w:r>
        <w:rPr>
          <w:spacing w:val="-37"/>
        </w:rPr>
        <w:t xml:space="preserve"> </w:t>
      </w:r>
      <w:r>
        <w:rPr>
          <w:spacing w:val="-6"/>
        </w:rPr>
        <w:t>年度符合助学金发放条件的在籍中</w:t>
      </w:r>
      <w:r>
        <w:t xml:space="preserve"> </w:t>
      </w:r>
      <w:r>
        <w:rPr>
          <w:spacing w:val="-3"/>
        </w:rPr>
        <w:t>专学生；社会效益：切实将国家教育惠民政策落实到学生身上，有效减轻学生</w:t>
      </w:r>
      <w:r>
        <w:rPr>
          <w:spacing w:val="11"/>
        </w:rPr>
        <w:t xml:space="preserve"> </w:t>
      </w:r>
      <w:r>
        <w:rPr>
          <w:spacing w:val="-7"/>
        </w:rPr>
        <w:t>家庭教育成本。</w:t>
      </w:r>
    </w:p>
    <w:p>
      <w:pPr>
        <w:pStyle w:val="2"/>
        <w:spacing w:line="217" w:lineRule="auto"/>
        <w:ind w:left="560"/>
      </w:pPr>
      <w:r>
        <w:rPr>
          <w:spacing w:val="-2"/>
        </w:rPr>
        <w:t>（二）项目名称：2024</w:t>
      </w:r>
      <w:r>
        <w:rPr>
          <w:spacing w:val="-47"/>
        </w:rPr>
        <w:t xml:space="preserve"> </w:t>
      </w:r>
      <w:r>
        <w:rPr>
          <w:spacing w:val="-2"/>
        </w:rPr>
        <w:t>年中央学生资助（</w:t>
      </w:r>
      <w:r>
        <w:rPr>
          <w:spacing w:val="-3"/>
        </w:rPr>
        <w:t>中职免学费）</w:t>
      </w:r>
    </w:p>
    <w:p>
      <w:pPr>
        <w:pStyle w:val="2"/>
        <w:spacing w:before="234" w:line="369" w:lineRule="auto"/>
        <w:ind w:right="6" w:firstLine="558"/>
        <w:jc w:val="both"/>
      </w:pPr>
      <w:r>
        <w:rPr>
          <w:spacing w:val="-9"/>
        </w:rPr>
        <w:t>设立的政策依据：根据《关于提前下达</w:t>
      </w:r>
      <w:r>
        <w:rPr>
          <w:spacing w:val="-56"/>
        </w:rPr>
        <w:t xml:space="preserve"> </w:t>
      </w:r>
      <w:r>
        <w:rPr>
          <w:spacing w:val="-9"/>
        </w:rPr>
        <w:t>2024</w:t>
      </w:r>
      <w:r>
        <w:rPr>
          <w:spacing w:val="-47"/>
        </w:rPr>
        <w:t xml:space="preserve"> </w:t>
      </w:r>
      <w:r>
        <w:rPr>
          <w:spacing w:val="-9"/>
        </w:rPr>
        <w:t>年学生资助补助经费预算（中</w:t>
      </w:r>
      <w:r>
        <w:t xml:space="preserve"> </w:t>
      </w:r>
      <w:r>
        <w:rPr>
          <w:spacing w:val="-15"/>
        </w:rPr>
        <w:t>央直达资金）通知》（新财教〔2023〕234</w:t>
      </w:r>
      <w:r>
        <w:rPr>
          <w:spacing w:val="-46"/>
        </w:rPr>
        <w:t xml:space="preserve"> </w:t>
      </w:r>
      <w:r>
        <w:rPr>
          <w:spacing w:val="-16"/>
        </w:rPr>
        <w:t>号）、《新疆维吾尔自治区学生资助资</w:t>
      </w:r>
      <w:r>
        <w:t xml:space="preserve"> </w:t>
      </w:r>
      <w:r>
        <w:rPr>
          <w:spacing w:val="-5"/>
        </w:rPr>
        <w:t>金管理办法》（新财规〔2021〕13</w:t>
      </w:r>
      <w:r>
        <w:rPr>
          <w:spacing w:val="-44"/>
        </w:rPr>
        <w:t xml:space="preserve"> </w:t>
      </w:r>
      <w:r>
        <w:rPr>
          <w:spacing w:val="-5"/>
        </w:rPr>
        <w:t>号）文件精神，将中职学校全日制正式学籍</w:t>
      </w:r>
      <w:r>
        <w:t xml:space="preserve"> </w:t>
      </w:r>
      <w:r>
        <w:rPr>
          <w:spacing w:val="-3"/>
        </w:rPr>
        <w:t>一、二、三年级在校生中所有专业学生和家庭困难学生均纳入国家免费资助对</w:t>
      </w:r>
      <w:r>
        <w:rPr>
          <w:spacing w:val="10"/>
        </w:rPr>
        <w:t xml:space="preserve"> </w:t>
      </w:r>
      <w:r>
        <w:rPr>
          <w:spacing w:val="-3"/>
        </w:rPr>
        <w:t>象免除其学费，因免除学费导致公办学校运转出现的经费缺口，由财政按照享</w:t>
      </w:r>
      <w:r>
        <w:rPr>
          <w:spacing w:val="11"/>
        </w:rPr>
        <w:t xml:space="preserve"> </w:t>
      </w:r>
      <w:r>
        <w:rPr>
          <w:spacing w:val="-3"/>
        </w:rPr>
        <w:t>受免费政策学生人数和免学费标准补助给学校，学校根据教育活动开展的经费</w:t>
      </w:r>
      <w:r>
        <w:rPr>
          <w:spacing w:val="9"/>
        </w:rPr>
        <w:t xml:space="preserve"> </w:t>
      </w:r>
      <w:r>
        <w:rPr>
          <w:spacing w:val="-2"/>
        </w:rPr>
        <w:t>需求按计划使用。</w:t>
      </w:r>
    </w:p>
    <w:p>
      <w:pPr>
        <w:pStyle w:val="2"/>
        <w:spacing w:before="1" w:line="217" w:lineRule="auto"/>
        <w:ind w:left="561"/>
      </w:pPr>
      <w:r>
        <w:rPr>
          <w:spacing w:val="-2"/>
        </w:rPr>
        <w:t>预算安排规模：87.00</w:t>
      </w:r>
      <w:r>
        <w:rPr>
          <w:spacing w:val="-51"/>
        </w:rPr>
        <w:t xml:space="preserve"> </w:t>
      </w:r>
      <w:r>
        <w:rPr>
          <w:spacing w:val="-2"/>
        </w:rPr>
        <w:t>万元</w:t>
      </w:r>
    </w:p>
    <w:p>
      <w:pPr>
        <w:pStyle w:val="2"/>
        <w:spacing w:before="228" w:line="217" w:lineRule="auto"/>
        <w:ind w:left="560"/>
      </w:pPr>
      <w:r>
        <w:rPr>
          <w:spacing w:val="-2"/>
        </w:rPr>
        <w:t>项目承担单位：新疆商贸经济学校</w:t>
      </w:r>
    </w:p>
    <w:p>
      <w:pPr>
        <w:pStyle w:val="2"/>
        <w:spacing w:before="231" w:line="369" w:lineRule="auto"/>
        <w:ind w:left="1" w:right="7" w:firstLine="572"/>
      </w:pPr>
      <w:r>
        <w:rPr>
          <w:spacing w:val="-3"/>
        </w:rPr>
        <w:t>资金分配情况：用于弥补预算单位因招收免学费中专学</w:t>
      </w:r>
      <w:r>
        <w:rPr>
          <w:spacing w:val="-4"/>
        </w:rPr>
        <w:t>生而发生的教育成</w:t>
      </w:r>
      <w:r>
        <w:t xml:space="preserve"> </w:t>
      </w:r>
      <w:r>
        <w:rPr>
          <w:spacing w:val="-8"/>
        </w:rPr>
        <w:t>本（商品和服务支出</w:t>
      </w:r>
      <w:r>
        <w:rPr>
          <w:spacing w:val="-56"/>
        </w:rPr>
        <w:t xml:space="preserve"> </w:t>
      </w:r>
      <w:r>
        <w:rPr>
          <w:spacing w:val="-8"/>
        </w:rPr>
        <w:t>47.50</w:t>
      </w:r>
      <w:r>
        <w:rPr>
          <w:spacing w:val="-51"/>
        </w:rPr>
        <w:t xml:space="preserve"> </w:t>
      </w:r>
      <w:r>
        <w:rPr>
          <w:spacing w:val="-8"/>
        </w:rPr>
        <w:t>万元、资本性支出</w:t>
      </w:r>
      <w:r>
        <w:rPr>
          <w:spacing w:val="-54"/>
        </w:rPr>
        <w:t xml:space="preserve"> </w:t>
      </w:r>
      <w:r>
        <w:rPr>
          <w:spacing w:val="-8"/>
        </w:rPr>
        <w:t>39.50</w:t>
      </w:r>
      <w:r>
        <w:rPr>
          <w:spacing w:val="-51"/>
        </w:rPr>
        <w:t xml:space="preserve"> </w:t>
      </w:r>
      <w:r>
        <w:rPr>
          <w:spacing w:val="-8"/>
        </w:rPr>
        <w:t>万元）。</w:t>
      </w:r>
    </w:p>
    <w:p>
      <w:pPr>
        <w:pStyle w:val="2"/>
        <w:spacing w:before="1"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7" w:lineRule="auto"/>
        <w:ind w:left="560"/>
      </w:pPr>
      <w:r>
        <w:rPr>
          <w:spacing w:val="-2"/>
        </w:rPr>
        <w:t>（三）项目名称：2024</w:t>
      </w:r>
      <w:r>
        <w:rPr>
          <w:spacing w:val="-47"/>
        </w:rPr>
        <w:t xml:space="preserve"> </w:t>
      </w:r>
      <w:r>
        <w:rPr>
          <w:spacing w:val="-2"/>
        </w:rPr>
        <w:t>年中央学生资助（</w:t>
      </w:r>
      <w:r>
        <w:rPr>
          <w:spacing w:val="-3"/>
        </w:rPr>
        <w:t>技工助学金）</w:t>
      </w:r>
    </w:p>
    <w:p>
      <w:pPr>
        <w:pStyle w:val="2"/>
        <w:spacing w:before="228" w:line="370" w:lineRule="auto"/>
        <w:ind w:firstLine="558"/>
        <w:jc w:val="both"/>
      </w:pPr>
      <w:r>
        <w:rPr>
          <w:spacing w:val="-9"/>
        </w:rPr>
        <w:t>设立的政策依据：根据《关于提前下达</w:t>
      </w:r>
      <w:r>
        <w:rPr>
          <w:spacing w:val="-56"/>
        </w:rPr>
        <w:t xml:space="preserve"> </w:t>
      </w:r>
      <w:r>
        <w:rPr>
          <w:spacing w:val="-9"/>
        </w:rPr>
        <w:t>2024</w:t>
      </w:r>
      <w:r>
        <w:rPr>
          <w:spacing w:val="-47"/>
        </w:rPr>
        <w:t xml:space="preserve"> </w:t>
      </w:r>
      <w:r>
        <w:rPr>
          <w:spacing w:val="-9"/>
        </w:rPr>
        <w:t>年学生资助补助经费预算（中</w:t>
      </w:r>
      <w:r>
        <w:t xml:space="preserve"> </w:t>
      </w:r>
      <w:r>
        <w:rPr>
          <w:spacing w:val="-15"/>
        </w:rPr>
        <w:t>央直达资金）通知》（新财教〔2023〕234</w:t>
      </w:r>
      <w:r>
        <w:rPr>
          <w:spacing w:val="-46"/>
        </w:rPr>
        <w:t xml:space="preserve"> </w:t>
      </w:r>
      <w:r>
        <w:rPr>
          <w:spacing w:val="-16"/>
        </w:rPr>
        <w:t>号）、《新疆维吾尔自治区学生资助资</w:t>
      </w:r>
      <w:r>
        <w:t xml:space="preserve"> </w:t>
      </w:r>
      <w:r>
        <w:rPr>
          <w:spacing w:val="-5"/>
        </w:rPr>
        <w:t>金管理办法》（新财规〔2021〕13</w:t>
      </w:r>
      <w:r>
        <w:rPr>
          <w:spacing w:val="-44"/>
        </w:rPr>
        <w:t xml:space="preserve"> </w:t>
      </w:r>
      <w:r>
        <w:rPr>
          <w:spacing w:val="-5"/>
        </w:rPr>
        <w:t>号）文件精神，将中职学校全日制正式学籍</w:t>
      </w:r>
      <w:r>
        <w:t xml:space="preserve"> </w:t>
      </w:r>
      <w:r>
        <w:rPr>
          <w:spacing w:val="-2"/>
        </w:rPr>
        <w:t>一、二年级在校生中所有专业学生和家庭困难</w:t>
      </w:r>
      <w:r>
        <w:rPr>
          <w:spacing w:val="-3"/>
        </w:rPr>
        <w:t>学生均纳入国家免费资助对象，</w:t>
      </w:r>
      <w:r>
        <w:t xml:space="preserve"> </w:t>
      </w:r>
      <w:r>
        <w:rPr>
          <w:spacing w:val="-4"/>
        </w:rPr>
        <w:t>除减免学费、住宿费、教材费之外，还可享受每月</w:t>
      </w:r>
      <w:r>
        <w:rPr>
          <w:spacing w:val="-39"/>
        </w:rPr>
        <w:t xml:space="preserve"> </w:t>
      </w:r>
      <w:r>
        <w:rPr>
          <w:spacing w:val="-4"/>
        </w:rPr>
        <w:t>200</w:t>
      </w:r>
      <w:r>
        <w:rPr>
          <w:spacing w:val="-49"/>
        </w:rPr>
        <w:t xml:space="preserve"> </w:t>
      </w:r>
      <w:r>
        <w:rPr>
          <w:spacing w:val="-4"/>
        </w:rPr>
        <w:t>元的生活补助资金，真</w:t>
      </w:r>
      <w:r>
        <w:t xml:space="preserve"> </w:t>
      </w:r>
      <w:r>
        <w:rPr>
          <w:spacing w:val="-1"/>
        </w:rPr>
        <w:t>正体现教育公平，落实国家职业教育发展政策。</w:t>
      </w:r>
    </w:p>
    <w:p>
      <w:pPr>
        <w:spacing w:line="370" w:lineRule="auto"/>
        <w:sectPr>
          <w:footerReference r:id="rId24" w:type="default"/>
          <w:pgSz w:w="11907" w:h="16839"/>
          <w:pgMar w:top="1284" w:right="1315" w:bottom="1395" w:left="1151" w:header="0" w:footer="1167" w:gutter="0"/>
          <w:cols w:space="720" w:num="1"/>
        </w:sectPr>
      </w:pPr>
    </w:p>
    <w:p>
      <w:pPr>
        <w:pStyle w:val="2"/>
        <w:spacing w:before="55" w:line="218" w:lineRule="auto"/>
        <w:ind w:left="561"/>
      </w:pPr>
      <w:r>
        <w:rPr>
          <w:spacing w:val="-2"/>
        </w:rPr>
        <w:t>预算安排规模：94.40</w:t>
      </w:r>
      <w:r>
        <w:rPr>
          <w:spacing w:val="-51"/>
        </w:rPr>
        <w:t xml:space="preserve"> </w:t>
      </w:r>
      <w:r>
        <w:rPr>
          <w:spacing w:val="-2"/>
        </w:rPr>
        <w:t>万元</w:t>
      </w:r>
    </w:p>
    <w:p>
      <w:pPr>
        <w:pStyle w:val="2"/>
        <w:spacing w:before="231" w:line="217" w:lineRule="auto"/>
        <w:ind w:left="560"/>
      </w:pPr>
      <w:r>
        <w:rPr>
          <w:spacing w:val="-2"/>
        </w:rPr>
        <w:t>项目承担单位：新疆商贸经济学校</w:t>
      </w:r>
    </w:p>
    <w:p>
      <w:pPr>
        <w:pStyle w:val="2"/>
        <w:spacing w:before="231" w:line="369" w:lineRule="auto"/>
        <w:ind w:left="4" w:right="101" w:firstLine="569"/>
      </w:pPr>
      <w:r>
        <w:rPr>
          <w:spacing w:val="-2"/>
        </w:rPr>
        <w:t>资金分配情况：发放技工学籍学生助学金（对个人和家庭的补助94.40</w:t>
      </w:r>
      <w:r>
        <w:rPr>
          <w:spacing w:val="-33"/>
        </w:rPr>
        <w:t xml:space="preserve"> </w:t>
      </w:r>
      <w:r>
        <w:rPr>
          <w:spacing w:val="-2"/>
        </w:rPr>
        <w:t>万</w:t>
      </w:r>
      <w:r>
        <w:t xml:space="preserve"> </w:t>
      </w:r>
      <w:r>
        <w:rPr>
          <w:spacing w:val="-61"/>
        </w:rPr>
        <w:t>元）。</w:t>
      </w:r>
    </w:p>
    <w:p>
      <w:pPr>
        <w:pStyle w:val="2"/>
        <w:spacing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5" w:lineRule="auto"/>
        <w:ind w:left="574"/>
      </w:pPr>
      <w:r>
        <w:rPr>
          <w:spacing w:val="-2"/>
        </w:rPr>
        <w:t>资金来源：中央转移支付财政拨款。</w:t>
      </w:r>
    </w:p>
    <w:p>
      <w:pPr>
        <w:pStyle w:val="2"/>
        <w:spacing w:before="233" w:line="217" w:lineRule="auto"/>
        <w:ind w:left="564"/>
      </w:pPr>
      <w:r>
        <w:rPr>
          <w:spacing w:val="-3"/>
        </w:rPr>
        <w:t>补贴人数：2024</w:t>
      </w:r>
      <w:r>
        <w:rPr>
          <w:spacing w:val="-46"/>
        </w:rPr>
        <w:t xml:space="preserve"> </w:t>
      </w:r>
      <w:r>
        <w:rPr>
          <w:spacing w:val="-3"/>
        </w:rPr>
        <w:t>年度符合发放条件的技工学生</w:t>
      </w:r>
      <w:r>
        <w:rPr>
          <w:spacing w:val="-61"/>
        </w:rPr>
        <w:t xml:space="preserve"> </w:t>
      </w:r>
      <w:r>
        <w:rPr>
          <w:spacing w:val="-3"/>
        </w:rPr>
        <w:t>47</w:t>
      </w:r>
      <w:r>
        <w:rPr>
          <w:spacing w:val="-4"/>
        </w:rPr>
        <w:t>2</w:t>
      </w:r>
      <w:r>
        <w:rPr>
          <w:spacing w:val="-49"/>
        </w:rPr>
        <w:t xml:space="preserve"> </w:t>
      </w:r>
      <w:r>
        <w:rPr>
          <w:spacing w:val="-4"/>
        </w:rPr>
        <w:t>人。</w:t>
      </w:r>
    </w:p>
    <w:p>
      <w:pPr>
        <w:pStyle w:val="2"/>
        <w:spacing w:before="233" w:line="218" w:lineRule="auto"/>
        <w:ind w:left="564"/>
      </w:pPr>
      <w:r>
        <w:rPr>
          <w:spacing w:val="-7"/>
        </w:rPr>
        <w:t>补贴标准：生均</w:t>
      </w:r>
      <w:r>
        <w:rPr>
          <w:spacing w:val="-20"/>
        </w:rPr>
        <w:t xml:space="preserve"> </w:t>
      </w:r>
      <w:r>
        <w:rPr>
          <w:spacing w:val="-7"/>
        </w:rPr>
        <w:t>2,000</w:t>
      </w:r>
      <w:r>
        <w:rPr>
          <w:spacing w:val="-49"/>
        </w:rPr>
        <w:t xml:space="preserve"> </w:t>
      </w:r>
      <w:r>
        <w:rPr>
          <w:spacing w:val="-7"/>
        </w:rPr>
        <w:t>元/年。</w:t>
      </w:r>
    </w:p>
    <w:p>
      <w:pPr>
        <w:pStyle w:val="2"/>
        <w:spacing w:before="228" w:line="216" w:lineRule="auto"/>
        <w:ind w:left="564"/>
      </w:pPr>
      <w:r>
        <w:rPr>
          <w:spacing w:val="-2"/>
        </w:rPr>
        <w:t>补贴范围：2024</w:t>
      </w:r>
      <w:r>
        <w:rPr>
          <w:spacing w:val="-47"/>
        </w:rPr>
        <w:t xml:space="preserve"> </w:t>
      </w:r>
      <w:r>
        <w:rPr>
          <w:spacing w:val="-2"/>
        </w:rPr>
        <w:t>年度符合助学金发放条</w:t>
      </w:r>
      <w:r>
        <w:rPr>
          <w:spacing w:val="-3"/>
        </w:rPr>
        <w:t>件的在籍技工学生。</w:t>
      </w:r>
    </w:p>
    <w:p>
      <w:pPr>
        <w:pStyle w:val="2"/>
        <w:spacing w:before="232" w:line="217" w:lineRule="auto"/>
        <w:jc w:val="right"/>
      </w:pPr>
      <w:r>
        <w:rPr>
          <w:spacing w:val="-8"/>
        </w:rPr>
        <w:t>补贴方式：按照符合条件的学生信息，汇入学生以个人实名办</w:t>
      </w:r>
      <w:r>
        <w:rPr>
          <w:spacing w:val="-9"/>
        </w:rPr>
        <w:t>理的资助卡。</w:t>
      </w:r>
    </w:p>
    <w:p>
      <w:pPr>
        <w:pStyle w:val="2"/>
        <w:spacing w:before="232" w:line="369" w:lineRule="auto"/>
        <w:ind w:left="3" w:right="104" w:firstLine="564"/>
      </w:pPr>
      <w:r>
        <w:rPr>
          <w:spacing w:val="-3"/>
        </w:rPr>
        <w:t>发放程序：资金首先拨付至预算单位，再由预算单位统一按标准汇入符合</w:t>
      </w:r>
      <w:r>
        <w:t xml:space="preserve"> </w:t>
      </w:r>
      <w:r>
        <w:rPr>
          <w:spacing w:val="-3"/>
        </w:rPr>
        <w:t>条件的学生资助卡。</w:t>
      </w:r>
    </w:p>
    <w:p>
      <w:pPr>
        <w:pStyle w:val="2"/>
        <w:spacing w:before="1" w:line="369" w:lineRule="auto"/>
        <w:ind w:left="3" w:right="99" w:firstLine="569"/>
        <w:jc w:val="both"/>
      </w:pPr>
      <w:r>
        <w:rPr>
          <w:spacing w:val="-6"/>
        </w:rPr>
        <w:t>受益人群和社会效益：受益人群：2024</w:t>
      </w:r>
      <w:r>
        <w:rPr>
          <w:spacing w:val="-37"/>
        </w:rPr>
        <w:t xml:space="preserve"> </w:t>
      </w:r>
      <w:r>
        <w:rPr>
          <w:spacing w:val="-6"/>
        </w:rPr>
        <w:t>年度符合助学金发放条件的在籍技</w:t>
      </w:r>
      <w:r>
        <w:t xml:space="preserve"> </w:t>
      </w:r>
      <w:r>
        <w:rPr>
          <w:spacing w:val="-3"/>
        </w:rPr>
        <w:t>工学生；社会效益：切实将国家教育惠民政策落实到学生身上，有效减轻学生</w:t>
      </w:r>
      <w:r>
        <w:rPr>
          <w:spacing w:val="13"/>
        </w:rPr>
        <w:t xml:space="preserve"> </w:t>
      </w:r>
      <w:r>
        <w:rPr>
          <w:spacing w:val="-7"/>
        </w:rPr>
        <w:t>家庭教育成本。</w:t>
      </w:r>
    </w:p>
    <w:p>
      <w:pPr>
        <w:pStyle w:val="2"/>
        <w:spacing w:line="217" w:lineRule="auto"/>
        <w:ind w:left="560"/>
      </w:pPr>
      <w:r>
        <w:rPr>
          <w:spacing w:val="-2"/>
        </w:rPr>
        <w:t>（四）项目名称：2024</w:t>
      </w:r>
      <w:r>
        <w:rPr>
          <w:spacing w:val="-47"/>
        </w:rPr>
        <w:t xml:space="preserve"> </w:t>
      </w:r>
      <w:r>
        <w:rPr>
          <w:spacing w:val="-2"/>
        </w:rPr>
        <w:t>年中央学生资助（</w:t>
      </w:r>
      <w:r>
        <w:rPr>
          <w:spacing w:val="-3"/>
        </w:rPr>
        <w:t>技工免学费）</w:t>
      </w:r>
    </w:p>
    <w:p>
      <w:pPr>
        <w:pStyle w:val="2"/>
        <w:spacing w:before="235" w:line="369" w:lineRule="auto"/>
        <w:ind w:right="102" w:firstLine="558"/>
        <w:jc w:val="both"/>
      </w:pPr>
      <w:r>
        <w:rPr>
          <w:spacing w:val="-9"/>
        </w:rPr>
        <w:t>设立的政策依据：根据《关于提前下达</w:t>
      </w:r>
      <w:r>
        <w:rPr>
          <w:spacing w:val="-56"/>
        </w:rPr>
        <w:t xml:space="preserve"> </w:t>
      </w:r>
      <w:r>
        <w:rPr>
          <w:spacing w:val="-9"/>
        </w:rPr>
        <w:t>2024</w:t>
      </w:r>
      <w:r>
        <w:rPr>
          <w:spacing w:val="-47"/>
        </w:rPr>
        <w:t xml:space="preserve"> </w:t>
      </w:r>
      <w:r>
        <w:rPr>
          <w:spacing w:val="-9"/>
        </w:rPr>
        <w:t>年学生资助补助经费预算（中</w:t>
      </w:r>
      <w:r>
        <w:t xml:space="preserve"> </w:t>
      </w:r>
      <w:r>
        <w:rPr>
          <w:spacing w:val="-15"/>
        </w:rPr>
        <w:t>央直达资金）通知》（新财教〔2023〕234</w:t>
      </w:r>
      <w:r>
        <w:rPr>
          <w:spacing w:val="-46"/>
        </w:rPr>
        <w:t xml:space="preserve"> </w:t>
      </w:r>
      <w:r>
        <w:rPr>
          <w:spacing w:val="-16"/>
        </w:rPr>
        <w:t>号）、《新疆维吾尔自治区学生资助资</w:t>
      </w:r>
      <w:r>
        <w:t xml:space="preserve"> </w:t>
      </w:r>
      <w:r>
        <w:rPr>
          <w:spacing w:val="-5"/>
        </w:rPr>
        <w:t>金管理办法》（新财规〔2021〕13</w:t>
      </w:r>
      <w:r>
        <w:rPr>
          <w:spacing w:val="-44"/>
        </w:rPr>
        <w:t xml:space="preserve"> </w:t>
      </w:r>
      <w:r>
        <w:rPr>
          <w:spacing w:val="-5"/>
        </w:rPr>
        <w:t>号）文件精神，将中职学校全日制正式学籍</w:t>
      </w:r>
      <w:r>
        <w:t xml:space="preserve"> </w:t>
      </w:r>
      <w:r>
        <w:rPr>
          <w:spacing w:val="-3"/>
        </w:rPr>
        <w:t>一、二、三年级在校生中所有专业学生和家庭困难学生均纳入国家免费资助对</w:t>
      </w:r>
      <w:r>
        <w:rPr>
          <w:spacing w:val="9"/>
        </w:rPr>
        <w:t xml:space="preserve"> </w:t>
      </w:r>
      <w:r>
        <w:rPr>
          <w:spacing w:val="-3"/>
        </w:rPr>
        <w:t>象免除学费，因免除学费导致公办学校运转出现的经费缺口，由财政按照享受</w:t>
      </w:r>
      <w:r>
        <w:rPr>
          <w:spacing w:val="12"/>
        </w:rPr>
        <w:t xml:space="preserve"> </w:t>
      </w:r>
      <w:r>
        <w:rPr>
          <w:spacing w:val="-3"/>
        </w:rPr>
        <w:t>免费政策学生人数和免学费标准补助给学校，学校可根据教育活动开展的经费</w:t>
      </w:r>
      <w:r>
        <w:rPr>
          <w:spacing w:val="12"/>
        </w:rPr>
        <w:t xml:space="preserve"> </w:t>
      </w:r>
      <w:r>
        <w:rPr>
          <w:spacing w:val="-2"/>
        </w:rPr>
        <w:t>需求按计划使用。</w:t>
      </w:r>
    </w:p>
    <w:p>
      <w:pPr>
        <w:pStyle w:val="2"/>
        <w:spacing w:before="1" w:line="217" w:lineRule="auto"/>
        <w:ind w:left="561"/>
      </w:pPr>
      <w:r>
        <w:rPr>
          <w:spacing w:val="-2"/>
        </w:rPr>
        <w:t>预算安排规模：148.50</w:t>
      </w:r>
      <w:r>
        <w:rPr>
          <w:spacing w:val="-50"/>
        </w:rPr>
        <w:t xml:space="preserve"> </w:t>
      </w:r>
      <w:r>
        <w:rPr>
          <w:spacing w:val="-2"/>
        </w:rPr>
        <w:t>万元</w:t>
      </w:r>
    </w:p>
    <w:p>
      <w:pPr>
        <w:pStyle w:val="2"/>
        <w:spacing w:before="229" w:line="217" w:lineRule="auto"/>
        <w:ind w:left="560"/>
      </w:pPr>
      <w:r>
        <w:rPr>
          <w:spacing w:val="-2"/>
        </w:rPr>
        <w:t>项目承担单位：新疆商贸经济学校</w:t>
      </w:r>
    </w:p>
    <w:p>
      <w:pPr>
        <w:spacing w:line="217" w:lineRule="auto"/>
        <w:sectPr>
          <w:footerReference r:id="rId25" w:type="default"/>
          <w:pgSz w:w="11907" w:h="16839"/>
          <w:pgMar w:top="1284" w:right="1219" w:bottom="1395" w:left="1151" w:header="0" w:footer="1167" w:gutter="0"/>
          <w:cols w:space="720" w:num="1"/>
        </w:sectPr>
      </w:pPr>
    </w:p>
    <w:p>
      <w:pPr>
        <w:pStyle w:val="2"/>
        <w:spacing w:before="55" w:line="370" w:lineRule="auto"/>
        <w:ind w:left="30" w:right="50" w:firstLine="543"/>
      </w:pPr>
      <w:r>
        <w:rPr>
          <w:spacing w:val="-4"/>
        </w:rPr>
        <w:t>资金分配情况：用于弥补预算单位因招收免学费技工学生的教育成本（商</w:t>
      </w:r>
      <w:r>
        <w:rPr>
          <w:spacing w:val="2"/>
        </w:rPr>
        <w:t xml:space="preserve"> </w:t>
      </w:r>
      <w:r>
        <w:rPr>
          <w:spacing w:val="-10"/>
        </w:rPr>
        <w:t>品和服务支出</w:t>
      </w:r>
      <w:r>
        <w:rPr>
          <w:spacing w:val="-52"/>
        </w:rPr>
        <w:t xml:space="preserve"> </w:t>
      </w:r>
      <w:r>
        <w:rPr>
          <w:spacing w:val="-10"/>
        </w:rPr>
        <w:t>95.50</w:t>
      </w:r>
      <w:r>
        <w:rPr>
          <w:spacing w:val="-51"/>
        </w:rPr>
        <w:t xml:space="preserve"> </w:t>
      </w:r>
      <w:r>
        <w:rPr>
          <w:spacing w:val="-10"/>
        </w:rPr>
        <w:t>万元、资本性支出</w:t>
      </w:r>
      <w:r>
        <w:rPr>
          <w:spacing w:val="-54"/>
        </w:rPr>
        <w:t xml:space="preserve"> </w:t>
      </w:r>
      <w:r>
        <w:rPr>
          <w:spacing w:val="-10"/>
        </w:rPr>
        <w:t>53.00</w:t>
      </w:r>
      <w:r>
        <w:rPr>
          <w:spacing w:val="-50"/>
        </w:rPr>
        <w:t xml:space="preserve"> </w:t>
      </w:r>
      <w:r>
        <w:rPr>
          <w:spacing w:val="-10"/>
        </w:rPr>
        <w:t>万元）。</w:t>
      </w:r>
    </w:p>
    <w:p>
      <w:pPr>
        <w:pStyle w:val="2"/>
        <w:spacing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7" w:lineRule="auto"/>
        <w:ind w:left="560"/>
      </w:pPr>
      <w:r>
        <w:rPr>
          <w:spacing w:val="-2"/>
        </w:rPr>
        <w:t>（五）项目名称：2024</w:t>
      </w:r>
      <w:r>
        <w:rPr>
          <w:spacing w:val="-32"/>
        </w:rPr>
        <w:t xml:space="preserve"> </w:t>
      </w:r>
      <w:r>
        <w:rPr>
          <w:spacing w:val="-2"/>
        </w:rPr>
        <w:t>年自治区学生资助（中职免学费）</w:t>
      </w:r>
    </w:p>
    <w:p>
      <w:pPr>
        <w:pStyle w:val="2"/>
        <w:spacing w:before="232" w:line="369" w:lineRule="auto"/>
        <w:ind w:firstLine="558"/>
        <w:jc w:val="both"/>
      </w:pPr>
      <w:r>
        <w:rPr>
          <w:spacing w:val="-3"/>
        </w:rPr>
        <w:t>设立的政策依据：根据《新疆维吾尔自治区学生资助资金管理办法》（新</w:t>
      </w:r>
      <w:r>
        <w:rPr>
          <w:spacing w:val="8"/>
        </w:rPr>
        <w:t xml:space="preserve"> </w:t>
      </w:r>
      <w:r>
        <w:rPr>
          <w:spacing w:val="-5"/>
        </w:rPr>
        <w:t>财规〔2021〕13</w:t>
      </w:r>
      <w:r>
        <w:rPr>
          <w:spacing w:val="-44"/>
        </w:rPr>
        <w:t xml:space="preserve"> </w:t>
      </w:r>
      <w:r>
        <w:rPr>
          <w:spacing w:val="-5"/>
        </w:rPr>
        <w:t>号）文件精神，将中职学校全日制正式学籍一、二、三年级在</w:t>
      </w:r>
      <w:r>
        <w:t xml:space="preserve"> </w:t>
      </w:r>
      <w:r>
        <w:rPr>
          <w:spacing w:val="-3"/>
        </w:rPr>
        <w:t>校生中所有专业学生和家庭困难学生均纳入国家免费资助对象免除学费，因免</w:t>
      </w:r>
      <w:r>
        <w:rPr>
          <w:spacing w:val="12"/>
        </w:rPr>
        <w:t xml:space="preserve"> </w:t>
      </w:r>
      <w:r>
        <w:rPr>
          <w:spacing w:val="-3"/>
        </w:rPr>
        <w:t>除学费导致公办学校运转出现的经费缺口，由财政按照享受免费政策学生人数</w:t>
      </w:r>
      <w:r>
        <w:rPr>
          <w:spacing w:val="9"/>
        </w:rPr>
        <w:t xml:space="preserve"> </w:t>
      </w:r>
      <w:r>
        <w:rPr>
          <w:spacing w:val="-2"/>
        </w:rPr>
        <w:t>和免学费标准补助给学校，学校可根据教育活动开展的经费需求按计划使用。</w:t>
      </w:r>
    </w:p>
    <w:p>
      <w:pPr>
        <w:pStyle w:val="2"/>
        <w:spacing w:before="1" w:line="217" w:lineRule="auto"/>
        <w:ind w:left="561"/>
      </w:pPr>
      <w:r>
        <w:rPr>
          <w:spacing w:val="-2"/>
        </w:rPr>
        <w:t>预算安排规模：24.00</w:t>
      </w:r>
      <w:r>
        <w:rPr>
          <w:spacing w:val="-51"/>
        </w:rPr>
        <w:t xml:space="preserve"> </w:t>
      </w:r>
      <w:r>
        <w:rPr>
          <w:spacing w:val="-2"/>
        </w:rPr>
        <w:t>万元</w:t>
      </w:r>
    </w:p>
    <w:p>
      <w:pPr>
        <w:pStyle w:val="2"/>
        <w:spacing w:before="231" w:line="217" w:lineRule="auto"/>
        <w:ind w:left="560"/>
      </w:pPr>
      <w:r>
        <w:rPr>
          <w:spacing w:val="-2"/>
        </w:rPr>
        <w:t>项目承担单位：新疆商贸经济学校</w:t>
      </w:r>
    </w:p>
    <w:p>
      <w:pPr>
        <w:pStyle w:val="2"/>
        <w:spacing w:before="229" w:line="369" w:lineRule="auto"/>
        <w:ind w:left="1" w:right="58" w:firstLine="572"/>
      </w:pPr>
      <w:r>
        <w:rPr>
          <w:spacing w:val="-4"/>
        </w:rPr>
        <w:t>资金分配情况：用于弥补预算单位因招收免学费中专学生的教</w:t>
      </w:r>
      <w:r>
        <w:rPr>
          <w:spacing w:val="-5"/>
        </w:rPr>
        <w:t>育成本（资</w:t>
      </w:r>
      <w:r>
        <w:t xml:space="preserve"> </w:t>
      </w:r>
      <w:r>
        <w:rPr>
          <w:spacing w:val="-17"/>
        </w:rPr>
        <w:t>本性支出</w:t>
      </w:r>
      <w:r>
        <w:rPr>
          <w:spacing w:val="-47"/>
        </w:rPr>
        <w:t xml:space="preserve"> </w:t>
      </w:r>
      <w:r>
        <w:rPr>
          <w:spacing w:val="-17"/>
        </w:rPr>
        <w:t>24.00</w:t>
      </w:r>
      <w:r>
        <w:rPr>
          <w:spacing w:val="-51"/>
        </w:rPr>
        <w:t xml:space="preserve"> </w:t>
      </w:r>
      <w:r>
        <w:rPr>
          <w:spacing w:val="-17"/>
        </w:rPr>
        <w:t>万元）。</w:t>
      </w:r>
    </w:p>
    <w:p>
      <w:pPr>
        <w:pStyle w:val="2"/>
        <w:spacing w:before="3"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7" w:lineRule="auto"/>
        <w:ind w:left="560"/>
      </w:pPr>
      <w:r>
        <w:rPr>
          <w:spacing w:val="-2"/>
        </w:rPr>
        <w:t>（六）项目名称：2024</w:t>
      </w:r>
      <w:r>
        <w:rPr>
          <w:spacing w:val="-40"/>
        </w:rPr>
        <w:t xml:space="preserve"> </w:t>
      </w:r>
      <w:r>
        <w:rPr>
          <w:spacing w:val="-2"/>
        </w:rPr>
        <w:t>年自治区学生资助（中职免住宿教材）</w:t>
      </w:r>
    </w:p>
    <w:p>
      <w:pPr>
        <w:pStyle w:val="2"/>
        <w:spacing w:before="232" w:line="369" w:lineRule="auto"/>
        <w:ind w:left="3" w:right="26" w:firstLine="555"/>
        <w:jc w:val="both"/>
      </w:pPr>
      <w:r>
        <w:rPr>
          <w:spacing w:val="-3"/>
        </w:rPr>
        <w:t>设立的政策依据：根据《新疆维吾尔自治区学生资助资金管理办法》（新</w:t>
      </w:r>
      <w:r>
        <w:rPr>
          <w:spacing w:val="8"/>
        </w:rPr>
        <w:t xml:space="preserve"> </w:t>
      </w:r>
      <w:r>
        <w:rPr>
          <w:spacing w:val="-5"/>
        </w:rPr>
        <w:t>财规〔2021〕13</w:t>
      </w:r>
      <w:r>
        <w:rPr>
          <w:spacing w:val="-47"/>
        </w:rPr>
        <w:t xml:space="preserve"> </w:t>
      </w:r>
      <w:r>
        <w:rPr>
          <w:spacing w:val="-5"/>
        </w:rPr>
        <w:t>号）文件精神，将中职学校全日制正式学籍一、二年级在校生</w:t>
      </w:r>
      <w:r>
        <w:t xml:space="preserve"> </w:t>
      </w:r>
      <w:r>
        <w:rPr>
          <w:spacing w:val="-3"/>
        </w:rPr>
        <w:t>中所有符合减免住宿费、教材费条件的学生和家庭困难学生均作为免费资助对</w:t>
      </w:r>
      <w:r>
        <w:rPr>
          <w:spacing w:val="6"/>
        </w:rPr>
        <w:t xml:space="preserve"> </w:t>
      </w:r>
      <w:r>
        <w:rPr>
          <w:spacing w:val="-3"/>
        </w:rPr>
        <w:t>象免除住宿费、教材费，因免除教材费、住宿费导致学校运转出现的经费缺口</w:t>
      </w:r>
      <w:r>
        <w:rPr>
          <w:spacing w:val="11"/>
        </w:rPr>
        <w:t xml:space="preserve"> </w:t>
      </w:r>
      <w:r>
        <w:rPr>
          <w:spacing w:val="-3"/>
        </w:rPr>
        <w:t>由自治区财政补助给学校，学校用补助资金购置教材免费提供给学生使用，有</w:t>
      </w:r>
      <w:r>
        <w:rPr>
          <w:spacing w:val="8"/>
        </w:rPr>
        <w:t xml:space="preserve"> </w:t>
      </w:r>
      <w:r>
        <w:rPr>
          <w:spacing w:val="-5"/>
        </w:rPr>
        <w:t>效减轻学生学杂费负担。</w:t>
      </w:r>
    </w:p>
    <w:p>
      <w:pPr>
        <w:pStyle w:val="2"/>
        <w:spacing w:before="2" w:line="217" w:lineRule="auto"/>
        <w:ind w:left="561"/>
      </w:pPr>
      <w:r>
        <w:rPr>
          <w:spacing w:val="-2"/>
        </w:rPr>
        <w:t>预算安排规模：22.71</w:t>
      </w:r>
      <w:r>
        <w:rPr>
          <w:spacing w:val="-51"/>
        </w:rPr>
        <w:t xml:space="preserve"> </w:t>
      </w:r>
      <w:r>
        <w:rPr>
          <w:spacing w:val="-2"/>
        </w:rPr>
        <w:t>万元</w:t>
      </w:r>
    </w:p>
    <w:p>
      <w:pPr>
        <w:pStyle w:val="2"/>
        <w:spacing w:before="231" w:line="217" w:lineRule="auto"/>
        <w:ind w:left="560"/>
      </w:pPr>
      <w:r>
        <w:rPr>
          <w:spacing w:val="-2"/>
        </w:rPr>
        <w:t>项目承担单位：新疆商贸经济学校</w:t>
      </w:r>
    </w:p>
    <w:p>
      <w:pPr>
        <w:pStyle w:val="2"/>
        <w:spacing w:before="229" w:line="370" w:lineRule="auto"/>
        <w:ind w:left="5" w:right="72" w:firstLine="568"/>
      </w:pPr>
      <w:r>
        <w:rPr>
          <w:spacing w:val="-4"/>
        </w:rPr>
        <w:t>资金分配情况：用于中专学生教材购置 7.57 万元和改善</w:t>
      </w:r>
      <w:r>
        <w:rPr>
          <w:spacing w:val="-5"/>
        </w:rPr>
        <w:t>学生住宿条件、</w:t>
      </w:r>
      <w:r>
        <w:t xml:space="preserve"> </w:t>
      </w:r>
      <w:r>
        <w:rPr>
          <w:spacing w:val="-5"/>
        </w:rPr>
        <w:t>维修宿舍楼等商品和服务支出</w:t>
      </w:r>
      <w:r>
        <w:rPr>
          <w:spacing w:val="-27"/>
        </w:rPr>
        <w:t xml:space="preserve"> </w:t>
      </w:r>
      <w:r>
        <w:rPr>
          <w:spacing w:val="-5"/>
        </w:rPr>
        <w:t>15.14</w:t>
      </w:r>
      <w:r>
        <w:rPr>
          <w:spacing w:val="-51"/>
        </w:rPr>
        <w:t xml:space="preserve"> </w:t>
      </w:r>
      <w:r>
        <w:rPr>
          <w:spacing w:val="-5"/>
        </w:rPr>
        <w:t>万元。</w:t>
      </w:r>
    </w:p>
    <w:p>
      <w:pPr>
        <w:spacing w:line="370" w:lineRule="auto"/>
        <w:sectPr>
          <w:footerReference r:id="rId26" w:type="default"/>
          <w:pgSz w:w="11907" w:h="16839"/>
          <w:pgMar w:top="1284" w:right="1294" w:bottom="1395" w:left="1151" w:header="0" w:footer="1168" w:gutter="0"/>
          <w:cols w:space="720" w:num="1"/>
        </w:sectPr>
      </w:pPr>
    </w:p>
    <w:p>
      <w:pPr>
        <w:pStyle w:val="2"/>
        <w:spacing w:before="205" w:line="217" w:lineRule="auto"/>
        <w:ind w:left="556"/>
      </w:pPr>
      <w:r>
        <w:rPr>
          <w:spacing w:val="-2"/>
        </w:rPr>
        <w:t>（七）项目名称：2024</w:t>
      </w:r>
      <w:r>
        <w:rPr>
          <w:spacing w:val="-32"/>
        </w:rPr>
        <w:t xml:space="preserve"> </w:t>
      </w:r>
      <w:r>
        <w:rPr>
          <w:spacing w:val="-2"/>
        </w:rPr>
        <w:t>年自治区学生资助（中职助学金）</w:t>
      </w:r>
    </w:p>
    <w:p>
      <w:pPr>
        <w:pStyle w:val="2"/>
        <w:spacing w:before="232" w:line="369" w:lineRule="auto"/>
        <w:ind w:right="94" w:firstLine="555"/>
        <w:jc w:val="both"/>
      </w:pPr>
      <w:r>
        <w:rPr>
          <w:spacing w:val="-3"/>
        </w:rPr>
        <w:t>设立的政策依据：根据《新疆维吾尔自治区学生资助资金管理办法》（新</w:t>
      </w:r>
      <w:r>
        <w:rPr>
          <w:spacing w:val="8"/>
        </w:rPr>
        <w:t xml:space="preserve"> </w:t>
      </w:r>
      <w:r>
        <w:rPr>
          <w:spacing w:val="-5"/>
        </w:rPr>
        <w:t>财规〔2021〕13</w:t>
      </w:r>
      <w:r>
        <w:rPr>
          <w:spacing w:val="-46"/>
        </w:rPr>
        <w:t xml:space="preserve"> </w:t>
      </w:r>
      <w:r>
        <w:rPr>
          <w:spacing w:val="-5"/>
        </w:rPr>
        <w:t>号）文件精神，将中职学校全日制正式学籍一、二年级在</w:t>
      </w:r>
      <w:r>
        <w:rPr>
          <w:spacing w:val="-6"/>
        </w:rPr>
        <w:t>校生</w:t>
      </w:r>
      <w:r>
        <w:t xml:space="preserve"> </w:t>
      </w:r>
      <w:r>
        <w:rPr>
          <w:spacing w:val="-3"/>
        </w:rPr>
        <w:t>中所有专业学生和家庭困难学生均纳入国家免费资助对象，除减免学费、住宿</w:t>
      </w:r>
      <w:r>
        <w:rPr>
          <w:spacing w:val="6"/>
        </w:rPr>
        <w:t xml:space="preserve"> </w:t>
      </w:r>
      <w:r>
        <w:rPr>
          <w:spacing w:val="-3"/>
        </w:rPr>
        <w:t>费、教材费之外，还可享受每月</w:t>
      </w:r>
      <w:r>
        <w:rPr>
          <w:spacing w:val="-56"/>
        </w:rPr>
        <w:t xml:space="preserve"> </w:t>
      </w:r>
      <w:r>
        <w:rPr>
          <w:spacing w:val="-3"/>
        </w:rPr>
        <w:t>200</w:t>
      </w:r>
      <w:r>
        <w:rPr>
          <w:spacing w:val="-48"/>
        </w:rPr>
        <w:t xml:space="preserve"> </w:t>
      </w:r>
      <w:r>
        <w:rPr>
          <w:spacing w:val="-3"/>
        </w:rPr>
        <w:t>元的生活</w:t>
      </w:r>
      <w:r>
        <w:rPr>
          <w:spacing w:val="-4"/>
        </w:rPr>
        <w:t>补助资金，真正体现教育公平，</w:t>
      </w:r>
      <w:r>
        <w:t xml:space="preserve"> </w:t>
      </w:r>
      <w:r>
        <w:rPr>
          <w:spacing w:val="-2"/>
        </w:rPr>
        <w:t>落实国家职业教育发展政策。</w:t>
      </w:r>
    </w:p>
    <w:p>
      <w:pPr>
        <w:pStyle w:val="2"/>
        <w:spacing w:before="1" w:line="217" w:lineRule="auto"/>
        <w:ind w:left="558"/>
      </w:pPr>
      <w:r>
        <w:rPr>
          <w:spacing w:val="-3"/>
        </w:rPr>
        <w:t>预算安排规模：8.40</w:t>
      </w:r>
      <w:r>
        <w:rPr>
          <w:spacing w:val="-42"/>
        </w:rPr>
        <w:t xml:space="preserve"> </w:t>
      </w:r>
      <w:r>
        <w:rPr>
          <w:spacing w:val="-3"/>
        </w:rPr>
        <w:t>万元</w:t>
      </w:r>
    </w:p>
    <w:p>
      <w:pPr>
        <w:pStyle w:val="2"/>
        <w:spacing w:before="229" w:line="217" w:lineRule="auto"/>
        <w:ind w:left="557"/>
      </w:pPr>
      <w:r>
        <w:rPr>
          <w:spacing w:val="-2"/>
        </w:rPr>
        <w:t>项目承担单位：新疆商贸经济学校</w:t>
      </w:r>
    </w:p>
    <w:p>
      <w:pPr>
        <w:pStyle w:val="2"/>
        <w:spacing w:before="231" w:line="369" w:lineRule="auto"/>
        <w:ind w:left="1" w:right="103" w:firstLine="569"/>
      </w:pPr>
      <w:r>
        <w:rPr>
          <w:spacing w:val="-3"/>
        </w:rPr>
        <w:t>资金分配情况：发放中专学籍学生助学金（对个人和家庭的补助 8.40 万</w:t>
      </w:r>
      <w:r>
        <w:rPr>
          <w:spacing w:val="2"/>
        </w:rPr>
        <w:t xml:space="preserve"> </w:t>
      </w:r>
      <w:r>
        <w:rPr>
          <w:spacing w:val="-61"/>
        </w:rPr>
        <w:t>元）。</w:t>
      </w:r>
    </w:p>
    <w:p>
      <w:pPr>
        <w:pStyle w:val="2"/>
        <w:spacing w:line="217" w:lineRule="auto"/>
        <w:ind w:left="570"/>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8" w:lineRule="auto"/>
        <w:ind w:left="570"/>
      </w:pPr>
      <w:r>
        <w:rPr>
          <w:spacing w:val="-3"/>
        </w:rPr>
        <w:t>资金来源：自治区财政拨款。</w:t>
      </w:r>
    </w:p>
    <w:p>
      <w:pPr>
        <w:pStyle w:val="2"/>
        <w:spacing w:before="231" w:line="216" w:lineRule="auto"/>
        <w:ind w:left="560"/>
      </w:pPr>
      <w:r>
        <w:rPr>
          <w:spacing w:val="-3"/>
        </w:rPr>
        <w:t>补贴人数：2024</w:t>
      </w:r>
      <w:r>
        <w:rPr>
          <w:spacing w:val="-46"/>
        </w:rPr>
        <w:t xml:space="preserve"> </w:t>
      </w:r>
      <w:r>
        <w:rPr>
          <w:spacing w:val="-3"/>
        </w:rPr>
        <w:t>年度符合发放条件的在籍中专学生</w:t>
      </w:r>
      <w:r>
        <w:rPr>
          <w:spacing w:val="-61"/>
        </w:rPr>
        <w:t xml:space="preserve"> </w:t>
      </w:r>
      <w:r>
        <w:rPr>
          <w:spacing w:val="-3"/>
        </w:rPr>
        <w:t>42</w:t>
      </w:r>
      <w:r>
        <w:rPr>
          <w:spacing w:val="-49"/>
        </w:rPr>
        <w:t xml:space="preserve"> </w:t>
      </w:r>
      <w:r>
        <w:rPr>
          <w:spacing w:val="-3"/>
        </w:rPr>
        <w:t>人。</w:t>
      </w:r>
    </w:p>
    <w:p>
      <w:pPr>
        <w:pStyle w:val="2"/>
        <w:spacing w:before="232" w:line="218" w:lineRule="auto"/>
        <w:ind w:left="560"/>
      </w:pPr>
      <w:r>
        <w:rPr>
          <w:spacing w:val="-7"/>
        </w:rPr>
        <w:t>补贴标准：生均</w:t>
      </w:r>
      <w:r>
        <w:rPr>
          <w:spacing w:val="-20"/>
        </w:rPr>
        <w:t xml:space="preserve"> </w:t>
      </w:r>
      <w:r>
        <w:rPr>
          <w:spacing w:val="-7"/>
        </w:rPr>
        <w:t>2,000</w:t>
      </w:r>
      <w:r>
        <w:rPr>
          <w:spacing w:val="-49"/>
        </w:rPr>
        <w:t xml:space="preserve"> </w:t>
      </w:r>
      <w:r>
        <w:rPr>
          <w:spacing w:val="-7"/>
        </w:rPr>
        <w:t>元/年。</w:t>
      </w:r>
    </w:p>
    <w:p>
      <w:pPr>
        <w:pStyle w:val="2"/>
        <w:spacing w:before="228" w:line="216" w:lineRule="auto"/>
        <w:ind w:left="560"/>
      </w:pPr>
      <w:r>
        <w:rPr>
          <w:spacing w:val="-2"/>
        </w:rPr>
        <w:t>补贴范围：2024</w:t>
      </w:r>
      <w:r>
        <w:rPr>
          <w:spacing w:val="-47"/>
        </w:rPr>
        <w:t xml:space="preserve"> </w:t>
      </w:r>
      <w:r>
        <w:rPr>
          <w:spacing w:val="-2"/>
        </w:rPr>
        <w:t>年度符合助学金发放条</w:t>
      </w:r>
      <w:r>
        <w:rPr>
          <w:spacing w:val="-3"/>
        </w:rPr>
        <w:t>件的在籍中专学生。</w:t>
      </w:r>
    </w:p>
    <w:p>
      <w:pPr>
        <w:pStyle w:val="2"/>
        <w:spacing w:before="235" w:line="217" w:lineRule="auto"/>
        <w:jc w:val="right"/>
      </w:pPr>
      <w:r>
        <w:rPr>
          <w:spacing w:val="-8"/>
        </w:rPr>
        <w:t>补贴方式：按照符合条件的学生信息，汇入学生以个人实名办</w:t>
      </w:r>
      <w:r>
        <w:rPr>
          <w:spacing w:val="-9"/>
        </w:rPr>
        <w:t>理的资助卡。</w:t>
      </w:r>
    </w:p>
    <w:p>
      <w:pPr>
        <w:pStyle w:val="2"/>
        <w:spacing w:before="231" w:line="369" w:lineRule="auto"/>
        <w:ind w:right="104" w:firstLine="564"/>
      </w:pPr>
      <w:r>
        <w:rPr>
          <w:spacing w:val="-3"/>
        </w:rPr>
        <w:t>发放程序：资金首先拨付至预算单位，再由预算单位统一按标准汇入符合</w:t>
      </w:r>
      <w:r>
        <w:t xml:space="preserve"> </w:t>
      </w:r>
      <w:r>
        <w:rPr>
          <w:spacing w:val="-3"/>
        </w:rPr>
        <w:t>条件的学生资助卡。</w:t>
      </w:r>
    </w:p>
    <w:p>
      <w:pPr>
        <w:pStyle w:val="2"/>
        <w:spacing w:before="2" w:line="369" w:lineRule="auto"/>
        <w:ind w:right="101" w:firstLine="569"/>
        <w:jc w:val="both"/>
      </w:pPr>
      <w:r>
        <w:rPr>
          <w:spacing w:val="-6"/>
        </w:rPr>
        <w:t>受益人群和社会效益：受益人群：2024</w:t>
      </w:r>
      <w:r>
        <w:rPr>
          <w:spacing w:val="-37"/>
        </w:rPr>
        <w:t xml:space="preserve"> </w:t>
      </w:r>
      <w:r>
        <w:rPr>
          <w:spacing w:val="-6"/>
        </w:rPr>
        <w:t>年度符合助学金发放条件的在籍中</w:t>
      </w:r>
      <w:r>
        <w:t xml:space="preserve"> </w:t>
      </w:r>
      <w:r>
        <w:rPr>
          <w:spacing w:val="-3"/>
        </w:rPr>
        <w:t>专学生；社会效益：切实将国家教育惠民政策落实到学生身上，有效减轻学生</w:t>
      </w:r>
      <w:r>
        <w:rPr>
          <w:spacing w:val="11"/>
        </w:rPr>
        <w:t xml:space="preserve"> </w:t>
      </w:r>
      <w:r>
        <w:rPr>
          <w:spacing w:val="-7"/>
        </w:rPr>
        <w:t>家庭教育成本。</w:t>
      </w:r>
    </w:p>
    <w:p>
      <w:pPr>
        <w:pStyle w:val="2"/>
        <w:spacing w:line="217" w:lineRule="auto"/>
        <w:ind w:left="556"/>
      </w:pPr>
      <w:r>
        <w:rPr>
          <w:spacing w:val="-2"/>
        </w:rPr>
        <w:t>（八）项目名称：2024</w:t>
      </w:r>
      <w:r>
        <w:rPr>
          <w:spacing w:val="-32"/>
        </w:rPr>
        <w:t xml:space="preserve"> </w:t>
      </w:r>
      <w:r>
        <w:rPr>
          <w:spacing w:val="-2"/>
        </w:rPr>
        <w:t>年自治区学生资助（技工免学费）</w:t>
      </w:r>
    </w:p>
    <w:p>
      <w:pPr>
        <w:pStyle w:val="2"/>
        <w:spacing w:before="228" w:line="369" w:lineRule="auto"/>
        <w:ind w:right="103" w:firstLine="555"/>
      </w:pPr>
      <w:r>
        <w:rPr>
          <w:spacing w:val="-3"/>
        </w:rPr>
        <w:t>设立的政策依据：根据《新疆维吾尔自治区学生资助资金管理办法》（新</w:t>
      </w:r>
      <w:r>
        <w:rPr>
          <w:spacing w:val="8"/>
        </w:rPr>
        <w:t xml:space="preserve"> </w:t>
      </w:r>
      <w:r>
        <w:rPr>
          <w:spacing w:val="-5"/>
        </w:rPr>
        <w:t>财规〔2021〕13</w:t>
      </w:r>
      <w:r>
        <w:rPr>
          <w:spacing w:val="-47"/>
        </w:rPr>
        <w:t xml:space="preserve"> </w:t>
      </w:r>
      <w:r>
        <w:rPr>
          <w:spacing w:val="-5"/>
        </w:rPr>
        <w:t>号）文件精神，将中职学校全日制正式学籍一、二、三年级在</w:t>
      </w:r>
    </w:p>
    <w:p>
      <w:pPr>
        <w:spacing w:line="369" w:lineRule="auto"/>
        <w:sectPr>
          <w:headerReference r:id="rId27" w:type="default"/>
          <w:footerReference r:id="rId28" w:type="default"/>
          <w:pgSz w:w="11907" w:h="16839"/>
          <w:pgMar w:top="1696" w:right="1219" w:bottom="1395" w:left="1154" w:header="1264" w:footer="1167"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2"/>
        <w:spacing w:before="91" w:line="369" w:lineRule="auto"/>
        <w:ind w:left="3"/>
        <w:jc w:val="both"/>
      </w:pPr>
      <w:r>
        <w:rPr>
          <w:spacing w:val="-3"/>
        </w:rPr>
        <w:t>校生中所有专业学生和家庭困难学生均纳入国家免费资助对象免除学费，因免</w:t>
      </w:r>
      <w:r>
        <w:rPr>
          <w:spacing w:val="9"/>
        </w:rPr>
        <w:t xml:space="preserve"> </w:t>
      </w:r>
      <w:r>
        <w:rPr>
          <w:spacing w:val="-3"/>
        </w:rPr>
        <w:t>除学费导致公办学校运转出现的经费缺口，由财政按照享受免费政策学生人数</w:t>
      </w:r>
      <w:r>
        <w:rPr>
          <w:spacing w:val="9"/>
        </w:rPr>
        <w:t xml:space="preserve"> </w:t>
      </w:r>
      <w:r>
        <w:rPr>
          <w:spacing w:val="-2"/>
        </w:rPr>
        <w:t>和免学费标准补助给学校，学校可根据教育活动开展的经费需求按计划使用。</w:t>
      </w:r>
    </w:p>
    <w:p>
      <w:pPr>
        <w:pStyle w:val="2"/>
        <w:spacing w:before="1" w:line="217" w:lineRule="auto"/>
        <w:ind w:left="565"/>
      </w:pPr>
      <w:r>
        <w:rPr>
          <w:spacing w:val="-2"/>
        </w:rPr>
        <w:t>预算安排规模：42.04</w:t>
      </w:r>
      <w:r>
        <w:rPr>
          <w:spacing w:val="-51"/>
        </w:rPr>
        <w:t xml:space="preserve"> </w:t>
      </w:r>
      <w:r>
        <w:rPr>
          <w:spacing w:val="-2"/>
        </w:rPr>
        <w:t>万元</w:t>
      </w:r>
    </w:p>
    <w:p>
      <w:pPr>
        <w:pStyle w:val="2"/>
        <w:spacing w:before="231" w:line="217" w:lineRule="auto"/>
        <w:ind w:left="563"/>
      </w:pPr>
      <w:r>
        <w:rPr>
          <w:spacing w:val="-2"/>
        </w:rPr>
        <w:t>项目承担单位：新疆商贸经济学校</w:t>
      </w:r>
    </w:p>
    <w:p>
      <w:pPr>
        <w:pStyle w:val="2"/>
        <w:spacing w:before="229" w:line="369" w:lineRule="auto"/>
        <w:ind w:left="4" w:right="58" w:firstLine="572"/>
      </w:pPr>
      <w:r>
        <w:rPr>
          <w:spacing w:val="-4"/>
        </w:rPr>
        <w:t>资金分配情况：用于弥补预算单位因招收免学费技工学生的教</w:t>
      </w:r>
      <w:r>
        <w:rPr>
          <w:spacing w:val="-5"/>
        </w:rPr>
        <w:t>育成本（资</w:t>
      </w:r>
      <w:r>
        <w:t xml:space="preserve"> </w:t>
      </w:r>
      <w:r>
        <w:rPr>
          <w:spacing w:val="-16"/>
        </w:rPr>
        <w:t>本性支出</w:t>
      </w:r>
      <w:r>
        <w:rPr>
          <w:spacing w:val="-60"/>
        </w:rPr>
        <w:t xml:space="preserve"> </w:t>
      </w:r>
      <w:r>
        <w:rPr>
          <w:spacing w:val="-16"/>
        </w:rPr>
        <w:t>42.04</w:t>
      </w:r>
      <w:r>
        <w:rPr>
          <w:spacing w:val="-51"/>
        </w:rPr>
        <w:t xml:space="preserve"> </w:t>
      </w:r>
      <w:r>
        <w:rPr>
          <w:spacing w:val="-16"/>
        </w:rPr>
        <w:t>万元）。</w:t>
      </w:r>
    </w:p>
    <w:p>
      <w:pPr>
        <w:pStyle w:val="2"/>
        <w:spacing w:before="2" w:line="217" w:lineRule="auto"/>
        <w:ind w:left="577"/>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7" w:lineRule="auto"/>
        <w:ind w:left="563"/>
      </w:pPr>
      <w:r>
        <w:rPr>
          <w:spacing w:val="-2"/>
        </w:rPr>
        <w:t>（九）项目名称：2024</w:t>
      </w:r>
      <w:r>
        <w:rPr>
          <w:spacing w:val="-40"/>
        </w:rPr>
        <w:t xml:space="preserve"> </w:t>
      </w:r>
      <w:r>
        <w:rPr>
          <w:spacing w:val="-2"/>
        </w:rPr>
        <w:t>年自治区学生资助（技工免住宿教材）</w:t>
      </w:r>
    </w:p>
    <w:p>
      <w:pPr>
        <w:pStyle w:val="2"/>
        <w:spacing w:before="232" w:line="369" w:lineRule="auto"/>
        <w:ind w:right="20" w:firstLine="561"/>
        <w:jc w:val="both"/>
      </w:pPr>
      <w:r>
        <w:rPr>
          <w:spacing w:val="-3"/>
        </w:rPr>
        <w:t>设立的政策依据：根据《新疆维吾尔自治区学生资助资金管理办法》（新</w:t>
      </w:r>
      <w:r>
        <w:rPr>
          <w:spacing w:val="8"/>
        </w:rPr>
        <w:t xml:space="preserve"> </w:t>
      </w:r>
      <w:r>
        <w:rPr>
          <w:spacing w:val="-5"/>
        </w:rPr>
        <w:t>财规〔2021〕13</w:t>
      </w:r>
      <w:r>
        <w:rPr>
          <w:spacing w:val="-42"/>
        </w:rPr>
        <w:t xml:space="preserve"> </w:t>
      </w:r>
      <w:r>
        <w:rPr>
          <w:spacing w:val="-5"/>
        </w:rPr>
        <w:t>号）文件精神，将中职学校全日制正式学籍一、二年级在校生</w:t>
      </w:r>
      <w:r>
        <w:t xml:space="preserve"> </w:t>
      </w:r>
      <w:r>
        <w:rPr>
          <w:spacing w:val="-3"/>
        </w:rPr>
        <w:t>中所有符合减免住宿费、教材费条件的学生和家庭困难学生均可作为免费资助</w:t>
      </w:r>
      <w:r>
        <w:rPr>
          <w:spacing w:val="12"/>
        </w:rPr>
        <w:t xml:space="preserve"> </w:t>
      </w:r>
      <w:r>
        <w:rPr>
          <w:spacing w:val="-9"/>
        </w:rPr>
        <w:t>对象免除住宿费、教材费，</w:t>
      </w:r>
      <w:r>
        <w:rPr>
          <w:spacing w:val="82"/>
        </w:rPr>
        <w:t xml:space="preserve"> </w:t>
      </w:r>
      <w:r>
        <w:rPr>
          <w:spacing w:val="-9"/>
        </w:rPr>
        <w:t>因免除教材费、住宿费导致学校运转出现的经费缺</w:t>
      </w:r>
      <w:r>
        <w:t xml:space="preserve"> </w:t>
      </w:r>
      <w:r>
        <w:rPr>
          <w:spacing w:val="-2"/>
        </w:rPr>
        <w:t>口由自治区财政补助给学校，学校用补助资金购置教</w:t>
      </w:r>
      <w:r>
        <w:rPr>
          <w:spacing w:val="-3"/>
        </w:rPr>
        <w:t>材免费提供给学生使用，</w:t>
      </w:r>
      <w:r>
        <w:t xml:space="preserve"> </w:t>
      </w:r>
      <w:r>
        <w:rPr>
          <w:spacing w:val="-4"/>
        </w:rPr>
        <w:t>有效减轻学生学杂费负担。</w:t>
      </w:r>
    </w:p>
    <w:p>
      <w:pPr>
        <w:pStyle w:val="2"/>
        <w:spacing w:before="2" w:line="217" w:lineRule="auto"/>
        <w:ind w:left="565"/>
      </w:pPr>
      <w:r>
        <w:rPr>
          <w:spacing w:val="-2"/>
        </w:rPr>
        <w:t>预算安排规模：48.03</w:t>
      </w:r>
      <w:r>
        <w:rPr>
          <w:spacing w:val="-51"/>
        </w:rPr>
        <w:t xml:space="preserve"> </w:t>
      </w:r>
      <w:r>
        <w:rPr>
          <w:spacing w:val="-2"/>
        </w:rPr>
        <w:t>万元</w:t>
      </w:r>
    </w:p>
    <w:p>
      <w:pPr>
        <w:pStyle w:val="2"/>
        <w:spacing w:before="231" w:line="217" w:lineRule="auto"/>
        <w:ind w:left="563"/>
      </w:pPr>
      <w:r>
        <w:rPr>
          <w:spacing w:val="-2"/>
        </w:rPr>
        <w:t>项目承担单位：新疆商贸经济学校</w:t>
      </w:r>
    </w:p>
    <w:p>
      <w:pPr>
        <w:pStyle w:val="2"/>
        <w:spacing w:before="232" w:line="369" w:lineRule="auto"/>
        <w:ind w:left="8" w:right="27" w:firstLine="568"/>
      </w:pPr>
      <w:r>
        <w:rPr>
          <w:spacing w:val="-5"/>
        </w:rPr>
        <w:t>资金分配情况：用于技工学生教材购置</w:t>
      </w:r>
      <w:r>
        <w:rPr>
          <w:spacing w:val="-22"/>
        </w:rPr>
        <w:t xml:space="preserve"> </w:t>
      </w:r>
      <w:r>
        <w:rPr>
          <w:spacing w:val="-5"/>
        </w:rPr>
        <w:t>16.01</w:t>
      </w:r>
      <w:r>
        <w:rPr>
          <w:spacing w:val="-50"/>
        </w:rPr>
        <w:t xml:space="preserve"> </w:t>
      </w:r>
      <w:r>
        <w:rPr>
          <w:spacing w:val="-5"/>
        </w:rPr>
        <w:t>万元、提升学生住宿条件和</w:t>
      </w:r>
      <w:r>
        <w:t xml:space="preserve"> </w:t>
      </w:r>
      <w:r>
        <w:rPr>
          <w:spacing w:val="-4"/>
        </w:rPr>
        <w:t>维修宿舍楼等商品和服务支出</w:t>
      </w:r>
      <w:r>
        <w:rPr>
          <w:spacing w:val="-48"/>
        </w:rPr>
        <w:t xml:space="preserve"> </w:t>
      </w:r>
      <w:r>
        <w:rPr>
          <w:spacing w:val="-4"/>
        </w:rPr>
        <w:t>32.02</w:t>
      </w:r>
      <w:r>
        <w:rPr>
          <w:spacing w:val="-51"/>
        </w:rPr>
        <w:t xml:space="preserve"> </w:t>
      </w:r>
      <w:r>
        <w:rPr>
          <w:spacing w:val="-4"/>
        </w:rPr>
        <w:t>万元。</w:t>
      </w:r>
    </w:p>
    <w:p>
      <w:pPr>
        <w:pStyle w:val="2"/>
        <w:spacing w:line="217" w:lineRule="auto"/>
        <w:ind w:left="577"/>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7" w:lineRule="auto"/>
        <w:ind w:left="563"/>
      </w:pPr>
      <w:r>
        <w:rPr>
          <w:spacing w:val="-2"/>
        </w:rPr>
        <w:t>（十）项目名称：2024</w:t>
      </w:r>
      <w:r>
        <w:rPr>
          <w:spacing w:val="-32"/>
        </w:rPr>
        <w:t xml:space="preserve"> </w:t>
      </w:r>
      <w:r>
        <w:rPr>
          <w:spacing w:val="-2"/>
        </w:rPr>
        <w:t>年自治区学生资助（技工助学金）</w:t>
      </w:r>
    </w:p>
    <w:p>
      <w:pPr>
        <w:pStyle w:val="2"/>
        <w:spacing w:before="231" w:line="370" w:lineRule="auto"/>
        <w:ind w:left="6" w:right="27" w:firstLine="555"/>
        <w:jc w:val="both"/>
      </w:pPr>
      <w:r>
        <w:rPr>
          <w:spacing w:val="-3"/>
        </w:rPr>
        <w:t>设立的政策依据：根据《新疆维吾尔自治区学生资助资金管理办法》（新</w:t>
      </w:r>
      <w:r>
        <w:rPr>
          <w:spacing w:val="8"/>
        </w:rPr>
        <w:t xml:space="preserve"> </w:t>
      </w:r>
      <w:r>
        <w:rPr>
          <w:spacing w:val="-5"/>
        </w:rPr>
        <w:t>财规〔2021〕13</w:t>
      </w:r>
      <w:r>
        <w:rPr>
          <w:spacing w:val="-46"/>
        </w:rPr>
        <w:t xml:space="preserve"> </w:t>
      </w:r>
      <w:r>
        <w:rPr>
          <w:spacing w:val="-5"/>
        </w:rPr>
        <w:t>号）文件精神，将中职学校全日制正式学籍一、二年级在</w:t>
      </w:r>
      <w:r>
        <w:rPr>
          <w:spacing w:val="-6"/>
        </w:rPr>
        <w:t>校生</w:t>
      </w:r>
      <w:r>
        <w:t xml:space="preserve"> </w:t>
      </w:r>
      <w:r>
        <w:rPr>
          <w:spacing w:val="-3"/>
        </w:rPr>
        <w:t>中所有专业学生和家庭困难学生均纳入国家免费资助对象，除减免学费、住宿</w:t>
      </w:r>
    </w:p>
    <w:p>
      <w:pPr>
        <w:spacing w:line="370" w:lineRule="auto"/>
        <w:sectPr>
          <w:headerReference r:id="rId29" w:type="default"/>
          <w:footerReference r:id="rId30" w:type="default"/>
          <w:pgSz w:w="11907" w:h="16839"/>
          <w:pgMar w:top="400" w:right="1294" w:bottom="1395" w:left="1148" w:header="0" w:footer="1168"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91" w:line="370" w:lineRule="auto"/>
        <w:ind w:left="13" w:hanging="4"/>
      </w:pPr>
      <w:r>
        <w:rPr>
          <w:spacing w:val="-4"/>
        </w:rPr>
        <w:t>费、教材费之外，还可享受每月</w:t>
      </w:r>
      <w:r>
        <w:rPr>
          <w:spacing w:val="-40"/>
        </w:rPr>
        <w:t xml:space="preserve"> </w:t>
      </w:r>
      <w:r>
        <w:rPr>
          <w:spacing w:val="-4"/>
        </w:rPr>
        <w:t>200</w:t>
      </w:r>
      <w:r>
        <w:rPr>
          <w:spacing w:val="-48"/>
        </w:rPr>
        <w:t xml:space="preserve"> </w:t>
      </w:r>
      <w:r>
        <w:rPr>
          <w:spacing w:val="-4"/>
        </w:rPr>
        <w:t>元的生活补助资金，真正体现教育公平，</w:t>
      </w:r>
      <w:r>
        <w:t xml:space="preserve"> </w:t>
      </w:r>
      <w:r>
        <w:rPr>
          <w:spacing w:val="-3"/>
        </w:rPr>
        <w:t>落实国家职业教育发展政策。</w:t>
      </w:r>
    </w:p>
    <w:p>
      <w:pPr>
        <w:pStyle w:val="2"/>
        <w:spacing w:before="1" w:line="217" w:lineRule="auto"/>
        <w:ind w:left="562"/>
      </w:pPr>
      <w:r>
        <w:rPr>
          <w:spacing w:val="-2"/>
        </w:rPr>
        <w:t>预算安排规模：23.60</w:t>
      </w:r>
      <w:r>
        <w:rPr>
          <w:spacing w:val="-51"/>
        </w:rPr>
        <w:t xml:space="preserve"> </w:t>
      </w:r>
      <w:r>
        <w:rPr>
          <w:spacing w:val="-2"/>
        </w:rPr>
        <w:t>万元</w:t>
      </w:r>
    </w:p>
    <w:p>
      <w:pPr>
        <w:pStyle w:val="2"/>
        <w:spacing w:before="228" w:line="217" w:lineRule="auto"/>
        <w:ind w:left="561"/>
      </w:pPr>
      <w:r>
        <w:rPr>
          <w:spacing w:val="-2"/>
        </w:rPr>
        <w:t>项目承担单位：新疆商贸经济学校</w:t>
      </w:r>
    </w:p>
    <w:p>
      <w:pPr>
        <w:pStyle w:val="2"/>
        <w:spacing w:before="231" w:line="369" w:lineRule="auto"/>
        <w:ind w:left="5" w:right="7" w:firstLine="569"/>
      </w:pPr>
      <w:r>
        <w:rPr>
          <w:spacing w:val="-4"/>
        </w:rPr>
        <w:t>资金分配情况：发放技工学籍学生助学金（对个人和家庭的补助</w:t>
      </w:r>
      <w:r>
        <w:rPr>
          <w:spacing w:val="-54"/>
        </w:rPr>
        <w:t xml:space="preserve"> </w:t>
      </w:r>
      <w:r>
        <w:rPr>
          <w:spacing w:val="-4"/>
        </w:rPr>
        <w:t>23.60</w:t>
      </w:r>
      <w:r>
        <w:rPr>
          <w:spacing w:val="-51"/>
        </w:rPr>
        <w:t xml:space="preserve"> </w:t>
      </w:r>
      <w:r>
        <w:rPr>
          <w:spacing w:val="-4"/>
        </w:rPr>
        <w:t>万</w:t>
      </w:r>
      <w:r>
        <w:t xml:space="preserve"> </w:t>
      </w:r>
      <w:r>
        <w:rPr>
          <w:spacing w:val="-61"/>
        </w:rPr>
        <w:t>元）。</w:t>
      </w:r>
    </w:p>
    <w:p>
      <w:pPr>
        <w:pStyle w:val="2"/>
        <w:spacing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2" w:line="218" w:lineRule="auto"/>
        <w:ind w:left="574"/>
      </w:pPr>
      <w:r>
        <w:rPr>
          <w:spacing w:val="-3"/>
        </w:rPr>
        <w:t>资金来源：自治区财政拨款。</w:t>
      </w:r>
    </w:p>
    <w:p>
      <w:pPr>
        <w:pStyle w:val="2"/>
        <w:spacing w:before="228" w:line="216" w:lineRule="auto"/>
        <w:ind w:left="565"/>
      </w:pPr>
      <w:r>
        <w:rPr>
          <w:spacing w:val="-3"/>
        </w:rPr>
        <w:t>补贴人数：2024</w:t>
      </w:r>
      <w:r>
        <w:rPr>
          <w:spacing w:val="-47"/>
        </w:rPr>
        <w:t xml:space="preserve"> </w:t>
      </w:r>
      <w:r>
        <w:rPr>
          <w:spacing w:val="-3"/>
        </w:rPr>
        <w:t>年度符合助学金发放条件的</w:t>
      </w:r>
      <w:r>
        <w:rPr>
          <w:spacing w:val="-4"/>
        </w:rPr>
        <w:t>在籍技工学生</w:t>
      </w:r>
      <w:r>
        <w:rPr>
          <w:spacing w:val="-38"/>
        </w:rPr>
        <w:t xml:space="preserve"> </w:t>
      </w:r>
      <w:r>
        <w:rPr>
          <w:spacing w:val="-4"/>
        </w:rPr>
        <w:t>118</w:t>
      </w:r>
      <w:r>
        <w:rPr>
          <w:spacing w:val="-48"/>
        </w:rPr>
        <w:t xml:space="preserve"> </w:t>
      </w:r>
      <w:r>
        <w:rPr>
          <w:spacing w:val="-4"/>
        </w:rPr>
        <w:t>人。</w:t>
      </w:r>
    </w:p>
    <w:p>
      <w:pPr>
        <w:pStyle w:val="2"/>
        <w:spacing w:before="232" w:line="218" w:lineRule="auto"/>
        <w:ind w:left="565"/>
      </w:pPr>
      <w:r>
        <w:rPr>
          <w:spacing w:val="-7"/>
        </w:rPr>
        <w:t>补贴标准：生均</w:t>
      </w:r>
      <w:r>
        <w:rPr>
          <w:spacing w:val="-20"/>
        </w:rPr>
        <w:t xml:space="preserve"> </w:t>
      </w:r>
      <w:r>
        <w:rPr>
          <w:spacing w:val="-7"/>
        </w:rPr>
        <w:t>2,000</w:t>
      </w:r>
      <w:r>
        <w:rPr>
          <w:spacing w:val="-49"/>
        </w:rPr>
        <w:t xml:space="preserve"> </w:t>
      </w:r>
      <w:r>
        <w:rPr>
          <w:spacing w:val="-7"/>
        </w:rPr>
        <w:t>元/年。</w:t>
      </w:r>
    </w:p>
    <w:p>
      <w:pPr>
        <w:pStyle w:val="2"/>
        <w:spacing w:before="231" w:line="216" w:lineRule="auto"/>
        <w:ind w:left="565"/>
      </w:pPr>
      <w:r>
        <w:rPr>
          <w:spacing w:val="-2"/>
        </w:rPr>
        <w:t>补贴范围：2024</w:t>
      </w:r>
      <w:r>
        <w:rPr>
          <w:spacing w:val="-47"/>
        </w:rPr>
        <w:t xml:space="preserve"> </w:t>
      </w:r>
      <w:r>
        <w:rPr>
          <w:spacing w:val="-2"/>
        </w:rPr>
        <w:t>年度符合助学金发放条</w:t>
      </w:r>
      <w:r>
        <w:rPr>
          <w:spacing w:val="-3"/>
        </w:rPr>
        <w:t>件的在籍技工学生。</w:t>
      </w:r>
    </w:p>
    <w:p>
      <w:pPr>
        <w:pStyle w:val="2"/>
        <w:spacing w:before="232" w:line="218" w:lineRule="auto"/>
        <w:ind w:left="565"/>
      </w:pPr>
      <w:r>
        <w:rPr>
          <w:spacing w:val="-2"/>
        </w:rPr>
        <w:t>补贴方式：汇入学生以个人实名办理的资助卡。</w:t>
      </w:r>
    </w:p>
    <w:p>
      <w:pPr>
        <w:pStyle w:val="2"/>
        <w:spacing w:before="227" w:line="370" w:lineRule="auto"/>
        <w:ind w:left="4" w:right="8" w:firstLine="564"/>
      </w:pPr>
      <w:r>
        <w:rPr>
          <w:spacing w:val="-3"/>
        </w:rPr>
        <w:t>发放程序：资金首先拨付至预算单位，再由预算单位统一按标准汇入符合</w:t>
      </w:r>
      <w:r>
        <w:rPr>
          <w:spacing w:val="1"/>
        </w:rPr>
        <w:t xml:space="preserve"> </w:t>
      </w:r>
      <w:r>
        <w:rPr>
          <w:spacing w:val="-3"/>
        </w:rPr>
        <w:t>条件的学生资助卡。</w:t>
      </w:r>
    </w:p>
    <w:p>
      <w:pPr>
        <w:pStyle w:val="2"/>
        <w:spacing w:before="2" w:line="369" w:lineRule="auto"/>
        <w:ind w:left="4" w:right="7" w:firstLine="569"/>
        <w:jc w:val="both"/>
      </w:pPr>
      <w:r>
        <w:rPr>
          <w:spacing w:val="-6"/>
        </w:rPr>
        <w:t>受益人群和社会效益：受益人群：2024</w:t>
      </w:r>
      <w:r>
        <w:rPr>
          <w:spacing w:val="-37"/>
        </w:rPr>
        <w:t xml:space="preserve"> </w:t>
      </w:r>
      <w:r>
        <w:rPr>
          <w:spacing w:val="-6"/>
        </w:rPr>
        <w:t>年度符合助学金发放条件的在籍技</w:t>
      </w:r>
      <w:r>
        <w:t xml:space="preserve"> </w:t>
      </w:r>
      <w:r>
        <w:rPr>
          <w:spacing w:val="-3"/>
        </w:rPr>
        <w:t>工学生；社会效益：切实将国家教育惠民政策落实到学生身上，有效减轻学生</w:t>
      </w:r>
      <w:r>
        <w:rPr>
          <w:spacing w:val="11"/>
        </w:rPr>
        <w:t xml:space="preserve"> </w:t>
      </w:r>
      <w:r>
        <w:rPr>
          <w:spacing w:val="-7"/>
        </w:rPr>
        <w:t>家庭教育成本。</w:t>
      </w:r>
    </w:p>
    <w:p>
      <w:pPr>
        <w:pStyle w:val="2"/>
        <w:spacing w:line="217" w:lineRule="auto"/>
        <w:ind w:right="7"/>
        <w:jc w:val="right"/>
      </w:pPr>
      <w:r>
        <w:rPr>
          <w:spacing w:val="-5"/>
        </w:rPr>
        <w:t>（十一）项目名称：2024</w:t>
      </w:r>
      <w:r>
        <w:rPr>
          <w:spacing w:val="-47"/>
        </w:rPr>
        <w:t xml:space="preserve"> </w:t>
      </w:r>
      <w:r>
        <w:rPr>
          <w:spacing w:val="-5"/>
        </w:rPr>
        <w:t>年新疆西藏等地区教育特</w:t>
      </w:r>
      <w:r>
        <w:rPr>
          <w:spacing w:val="-6"/>
        </w:rPr>
        <w:t>殊补助经费（中职教材</w:t>
      </w:r>
    </w:p>
    <w:p>
      <w:pPr>
        <w:pStyle w:val="2"/>
        <w:spacing w:before="229" w:line="218" w:lineRule="auto"/>
        <w:ind w:left="9"/>
      </w:pPr>
      <w:r>
        <w:rPr>
          <w:spacing w:val="-9"/>
        </w:rPr>
        <w:t>费补助）</w:t>
      </w:r>
    </w:p>
    <w:p>
      <w:pPr>
        <w:pStyle w:val="2"/>
        <w:spacing w:before="227" w:line="370" w:lineRule="auto"/>
        <w:ind w:right="9" w:firstLine="559"/>
        <w:jc w:val="both"/>
      </w:pPr>
      <w:r>
        <w:rPr>
          <w:spacing w:val="-3"/>
        </w:rPr>
        <w:t>设立的政策依据：根据《新疆维吾尔自治区学生资助资金管理办法》（新</w:t>
      </w:r>
      <w:r>
        <w:rPr>
          <w:spacing w:val="8"/>
        </w:rPr>
        <w:t xml:space="preserve"> </w:t>
      </w:r>
      <w:r>
        <w:rPr>
          <w:spacing w:val="-5"/>
        </w:rPr>
        <w:t>财规〔2021〕13</w:t>
      </w:r>
      <w:r>
        <w:rPr>
          <w:spacing w:val="-44"/>
        </w:rPr>
        <w:t xml:space="preserve"> </w:t>
      </w:r>
      <w:r>
        <w:rPr>
          <w:spacing w:val="-5"/>
        </w:rPr>
        <w:t>号）文件精神，将中职学校全日制正式学籍一、二年级在校生</w:t>
      </w:r>
      <w:r>
        <w:t xml:space="preserve"> </w:t>
      </w:r>
      <w:r>
        <w:rPr>
          <w:spacing w:val="-3"/>
        </w:rPr>
        <w:t>中所有符合减免住宿费、教材费条件的学生和家庭困难学生均可作为免费资助</w:t>
      </w:r>
      <w:r>
        <w:rPr>
          <w:spacing w:val="10"/>
        </w:rPr>
        <w:t xml:space="preserve"> </w:t>
      </w:r>
      <w:r>
        <w:rPr>
          <w:spacing w:val="-9"/>
        </w:rPr>
        <w:t>对象免除住宿费、教材费，</w:t>
      </w:r>
      <w:r>
        <w:rPr>
          <w:spacing w:val="82"/>
        </w:rPr>
        <w:t xml:space="preserve"> </w:t>
      </w:r>
      <w:r>
        <w:rPr>
          <w:spacing w:val="-9"/>
        </w:rPr>
        <w:t>因免除教材费、住宿费导致学校运转出现</w:t>
      </w:r>
      <w:r>
        <w:rPr>
          <w:spacing w:val="-10"/>
        </w:rPr>
        <w:t>的经费缺</w:t>
      </w:r>
      <w:r>
        <w:t xml:space="preserve"> </w:t>
      </w:r>
      <w:r>
        <w:rPr>
          <w:spacing w:val="-3"/>
        </w:rPr>
        <w:t>口由财政补助给学校，学校用补助资金购置教材免费提供给学生使用，有效减</w:t>
      </w:r>
      <w:r>
        <w:rPr>
          <w:spacing w:val="12"/>
        </w:rPr>
        <w:t xml:space="preserve"> </w:t>
      </w:r>
      <w:r>
        <w:rPr>
          <w:spacing w:val="-2"/>
        </w:rPr>
        <w:t>轻学生学杂费负担。</w:t>
      </w:r>
    </w:p>
    <w:p>
      <w:pPr>
        <w:spacing w:line="370" w:lineRule="auto"/>
        <w:sectPr>
          <w:footerReference r:id="rId31" w:type="default"/>
          <w:pgSz w:w="11907" w:h="16839"/>
          <w:pgMar w:top="400" w:right="1312" w:bottom="1395" w:left="1150" w:header="0" w:footer="1168" w:gutter="0"/>
          <w:cols w:space="720" w:num="1"/>
        </w:sectPr>
      </w:pPr>
    </w:p>
    <w:p>
      <w:pPr>
        <w:pStyle w:val="2"/>
        <w:spacing w:before="205" w:line="217" w:lineRule="auto"/>
        <w:ind w:left="561"/>
      </w:pPr>
      <w:r>
        <w:rPr>
          <w:spacing w:val="-2"/>
        </w:rPr>
        <w:t>项目承担单位：新疆商贸经济学校</w:t>
      </w:r>
    </w:p>
    <w:p>
      <w:pPr>
        <w:pStyle w:val="2"/>
        <w:spacing w:before="229" w:line="219" w:lineRule="auto"/>
        <w:ind w:left="574"/>
      </w:pPr>
      <w:r>
        <w:rPr>
          <w:spacing w:val="-7"/>
        </w:rPr>
        <w:t>资金分配情况：用于中专学生教材购置（商品和服务支出</w:t>
      </w:r>
      <w:r>
        <w:rPr>
          <w:spacing w:val="-51"/>
        </w:rPr>
        <w:t xml:space="preserve"> </w:t>
      </w:r>
      <w:r>
        <w:rPr>
          <w:spacing w:val="-7"/>
        </w:rPr>
        <w:t>6.60</w:t>
      </w:r>
      <w:r>
        <w:rPr>
          <w:spacing w:val="-51"/>
        </w:rPr>
        <w:t xml:space="preserve"> </w:t>
      </w:r>
      <w:r>
        <w:rPr>
          <w:spacing w:val="-7"/>
        </w:rPr>
        <w:t>万元）。</w:t>
      </w:r>
    </w:p>
    <w:p>
      <w:pPr>
        <w:pStyle w:val="2"/>
        <w:spacing w:before="227"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2" w:line="217" w:lineRule="auto"/>
        <w:ind w:right="1"/>
        <w:jc w:val="right"/>
      </w:pPr>
      <w:r>
        <w:rPr>
          <w:spacing w:val="-5"/>
        </w:rPr>
        <w:t>（十二）项目名称：2024</w:t>
      </w:r>
      <w:r>
        <w:rPr>
          <w:spacing w:val="-47"/>
        </w:rPr>
        <w:t xml:space="preserve"> </w:t>
      </w:r>
      <w:r>
        <w:rPr>
          <w:spacing w:val="-5"/>
        </w:rPr>
        <w:t>年新疆西藏等地区教育特</w:t>
      </w:r>
      <w:r>
        <w:rPr>
          <w:spacing w:val="-6"/>
        </w:rPr>
        <w:t>殊补助资金（技工教材</w:t>
      </w:r>
    </w:p>
    <w:p>
      <w:pPr>
        <w:pStyle w:val="2"/>
        <w:spacing w:before="230" w:line="218" w:lineRule="auto"/>
        <w:ind w:left="9"/>
      </w:pPr>
      <w:r>
        <w:rPr>
          <w:spacing w:val="-9"/>
        </w:rPr>
        <w:t>费补助）</w:t>
      </w:r>
    </w:p>
    <w:p>
      <w:pPr>
        <w:pStyle w:val="2"/>
        <w:spacing w:before="231" w:line="369" w:lineRule="auto"/>
        <w:ind w:right="1" w:firstLine="559"/>
        <w:jc w:val="both"/>
      </w:pPr>
      <w:r>
        <w:rPr>
          <w:spacing w:val="-3"/>
        </w:rPr>
        <w:t>设立的政策依据：根据《新疆维吾尔自治区学生资助资金管理办法》（新</w:t>
      </w:r>
      <w:r>
        <w:rPr>
          <w:spacing w:val="8"/>
        </w:rPr>
        <w:t xml:space="preserve"> </w:t>
      </w:r>
      <w:r>
        <w:rPr>
          <w:spacing w:val="-5"/>
        </w:rPr>
        <w:t>财规〔2021〕13</w:t>
      </w:r>
      <w:r>
        <w:rPr>
          <w:spacing w:val="-44"/>
        </w:rPr>
        <w:t xml:space="preserve"> </w:t>
      </w:r>
      <w:r>
        <w:rPr>
          <w:spacing w:val="-5"/>
        </w:rPr>
        <w:t>号）文件精神，将中职学校全日制正式学籍一、二年级在校生</w:t>
      </w:r>
      <w:r>
        <w:t xml:space="preserve"> </w:t>
      </w:r>
      <w:r>
        <w:rPr>
          <w:spacing w:val="-3"/>
        </w:rPr>
        <w:t>中所有符合减免住宿费、教材费条件的学生和家庭困难学生均可作为免费资助</w:t>
      </w:r>
      <w:r>
        <w:rPr>
          <w:spacing w:val="10"/>
        </w:rPr>
        <w:t xml:space="preserve"> </w:t>
      </w:r>
      <w:r>
        <w:rPr>
          <w:spacing w:val="-9"/>
        </w:rPr>
        <w:t>对象免除住宿费、教材费，</w:t>
      </w:r>
      <w:r>
        <w:rPr>
          <w:spacing w:val="82"/>
        </w:rPr>
        <w:t xml:space="preserve"> </w:t>
      </w:r>
      <w:r>
        <w:rPr>
          <w:spacing w:val="-9"/>
        </w:rPr>
        <w:t>因免除教材费、住宿费导致学校运转出现的经</w:t>
      </w:r>
      <w:r>
        <w:rPr>
          <w:spacing w:val="-10"/>
        </w:rPr>
        <w:t>费缺</w:t>
      </w:r>
      <w:r>
        <w:t xml:space="preserve"> </w:t>
      </w:r>
      <w:r>
        <w:rPr>
          <w:spacing w:val="-3"/>
        </w:rPr>
        <w:t>口由财政补助给学校，学校用补助资金购置教材免费提供给学生使用，有效减</w:t>
      </w:r>
      <w:r>
        <w:rPr>
          <w:spacing w:val="12"/>
        </w:rPr>
        <w:t xml:space="preserve"> </w:t>
      </w:r>
      <w:r>
        <w:rPr>
          <w:spacing w:val="-2"/>
        </w:rPr>
        <w:t>轻学生学杂费负担。</w:t>
      </w:r>
    </w:p>
    <w:p>
      <w:pPr>
        <w:pStyle w:val="2"/>
        <w:spacing w:before="1" w:line="217" w:lineRule="auto"/>
        <w:ind w:left="562"/>
      </w:pPr>
      <w:r>
        <w:rPr>
          <w:spacing w:val="-2"/>
        </w:rPr>
        <w:t>预算安排规模：20.73</w:t>
      </w:r>
      <w:r>
        <w:rPr>
          <w:spacing w:val="-51"/>
        </w:rPr>
        <w:t xml:space="preserve"> </w:t>
      </w:r>
      <w:r>
        <w:rPr>
          <w:spacing w:val="-2"/>
        </w:rPr>
        <w:t>万元</w:t>
      </w:r>
    </w:p>
    <w:p>
      <w:pPr>
        <w:pStyle w:val="2"/>
        <w:spacing w:before="232" w:line="217" w:lineRule="auto"/>
        <w:ind w:left="561"/>
      </w:pPr>
      <w:r>
        <w:rPr>
          <w:spacing w:val="-2"/>
        </w:rPr>
        <w:t>项目承担单位：新疆商贸经济学校</w:t>
      </w:r>
    </w:p>
    <w:p>
      <w:pPr>
        <w:pStyle w:val="2"/>
        <w:spacing w:before="229" w:line="219" w:lineRule="auto"/>
        <w:ind w:left="574"/>
      </w:pPr>
      <w:r>
        <w:rPr>
          <w:spacing w:val="-7"/>
        </w:rPr>
        <w:t>资金分配情况：用于技工学生教材购置（商品和服务支出</w:t>
      </w:r>
      <w:r>
        <w:rPr>
          <w:spacing w:val="-45"/>
        </w:rPr>
        <w:t xml:space="preserve"> </w:t>
      </w:r>
      <w:r>
        <w:rPr>
          <w:spacing w:val="-7"/>
        </w:rPr>
        <w:t>20.73</w:t>
      </w:r>
      <w:r>
        <w:rPr>
          <w:spacing w:val="-50"/>
        </w:rPr>
        <w:t xml:space="preserve"> </w:t>
      </w:r>
      <w:r>
        <w:rPr>
          <w:spacing w:val="-7"/>
        </w:rPr>
        <w:t>万元）。</w:t>
      </w:r>
    </w:p>
    <w:p>
      <w:pPr>
        <w:pStyle w:val="2"/>
        <w:spacing w:before="228" w:line="217" w:lineRule="auto"/>
        <w:ind w:left="574"/>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3" w:line="217" w:lineRule="auto"/>
        <w:ind w:left="560"/>
      </w:pPr>
      <w:r>
        <w:rPr>
          <w:spacing w:val="-2"/>
        </w:rPr>
        <w:t>（十三）项目名称：2024</w:t>
      </w:r>
      <w:r>
        <w:rPr>
          <w:spacing w:val="-37"/>
        </w:rPr>
        <w:t xml:space="preserve"> </w:t>
      </w:r>
      <w:r>
        <w:rPr>
          <w:spacing w:val="-2"/>
        </w:rPr>
        <w:t>年自治区职业教育专项资金</w:t>
      </w:r>
    </w:p>
    <w:p>
      <w:pPr>
        <w:pStyle w:val="2"/>
        <w:spacing w:before="233" w:line="369" w:lineRule="auto"/>
        <w:ind w:left="1" w:firstLine="557"/>
        <w:jc w:val="both"/>
      </w:pPr>
      <w:r>
        <w:rPr>
          <w:spacing w:val="-2"/>
        </w:rPr>
        <w:t>设立的政策依据：根据《关于提前下达 2</w:t>
      </w:r>
      <w:r>
        <w:rPr>
          <w:spacing w:val="-3"/>
        </w:rPr>
        <w:t>024 年自治区教育项目经费预算</w:t>
      </w:r>
      <w:r>
        <w:t xml:space="preserve"> </w:t>
      </w:r>
      <w:r>
        <w:rPr>
          <w:spacing w:val="-8"/>
        </w:rPr>
        <w:t>的通知》（新财教〔2023〕248</w:t>
      </w:r>
      <w:r>
        <w:rPr>
          <w:spacing w:val="-46"/>
        </w:rPr>
        <w:t xml:space="preserve"> </w:t>
      </w:r>
      <w:r>
        <w:rPr>
          <w:spacing w:val="-8"/>
        </w:rPr>
        <w:t>号）文件</w:t>
      </w:r>
      <w:r>
        <w:rPr>
          <w:spacing w:val="-9"/>
        </w:rPr>
        <w:t>精神，全面落实党中央、国务院加强新</w:t>
      </w:r>
      <w:r>
        <w:t xml:space="preserve"> </w:t>
      </w:r>
      <w:r>
        <w:rPr>
          <w:spacing w:val="-3"/>
        </w:rPr>
        <w:t>时代高技能人才队伍建设决策部署，突出技能人才、技能报国，引领带动广大</w:t>
      </w:r>
      <w:r>
        <w:rPr>
          <w:spacing w:val="14"/>
        </w:rPr>
        <w:t xml:space="preserve"> </w:t>
      </w:r>
      <w:r>
        <w:rPr>
          <w:spacing w:val="-3"/>
        </w:rPr>
        <w:t>青年热爱技能、投身技能、提升技能，营造重视技能人才的社会氛围，推动本</w:t>
      </w:r>
      <w:r>
        <w:rPr>
          <w:spacing w:val="11"/>
        </w:rPr>
        <w:t xml:space="preserve"> </w:t>
      </w:r>
      <w:r>
        <w:rPr>
          <w:spacing w:val="-4"/>
        </w:rPr>
        <w:t>地区技能人才的发展。</w:t>
      </w:r>
    </w:p>
    <w:p>
      <w:pPr>
        <w:pStyle w:val="2"/>
        <w:spacing w:before="1" w:line="217" w:lineRule="auto"/>
        <w:ind w:left="562"/>
      </w:pPr>
      <w:r>
        <w:rPr>
          <w:spacing w:val="-2"/>
        </w:rPr>
        <w:t>预算安排规模：10.00</w:t>
      </w:r>
      <w:r>
        <w:rPr>
          <w:spacing w:val="-51"/>
        </w:rPr>
        <w:t xml:space="preserve"> </w:t>
      </w:r>
      <w:r>
        <w:rPr>
          <w:spacing w:val="-2"/>
        </w:rPr>
        <w:t>万元</w:t>
      </w:r>
    </w:p>
    <w:p>
      <w:pPr>
        <w:pStyle w:val="2"/>
        <w:spacing w:before="229" w:line="217" w:lineRule="auto"/>
        <w:ind w:left="561"/>
      </w:pPr>
      <w:r>
        <w:rPr>
          <w:spacing w:val="-2"/>
        </w:rPr>
        <w:t>项目承担单位：新疆商贸经济学校</w:t>
      </w:r>
    </w:p>
    <w:p>
      <w:pPr>
        <w:spacing w:line="217" w:lineRule="auto"/>
        <w:sectPr>
          <w:headerReference r:id="rId32" w:type="default"/>
          <w:footerReference r:id="rId33" w:type="default"/>
          <w:pgSz w:w="11907" w:h="16839"/>
          <w:pgMar w:top="1696" w:right="1319" w:bottom="1395" w:left="1150" w:header="1264" w:footer="1167"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91" w:line="370" w:lineRule="auto"/>
        <w:ind w:left="12" w:right="84" w:firstLine="571"/>
      </w:pPr>
      <w:r>
        <w:rPr>
          <w:spacing w:val="-3"/>
        </w:rPr>
        <w:t>资金分配情况：用于 2024 年职业技能大赛举办的各项经费支出，主要为</w:t>
      </w:r>
      <w:r>
        <w:rPr>
          <w:spacing w:val="2"/>
        </w:rPr>
        <w:t xml:space="preserve"> </w:t>
      </w:r>
      <w:r>
        <w:rPr>
          <w:spacing w:val="-10"/>
        </w:rPr>
        <w:t>相关设施设备购置（资本性支出</w:t>
      </w:r>
      <w:r>
        <w:rPr>
          <w:spacing w:val="-38"/>
        </w:rPr>
        <w:t xml:space="preserve"> </w:t>
      </w:r>
      <w:r>
        <w:rPr>
          <w:spacing w:val="-10"/>
        </w:rPr>
        <w:t>10.00</w:t>
      </w:r>
      <w:r>
        <w:rPr>
          <w:spacing w:val="-51"/>
        </w:rPr>
        <w:t xml:space="preserve"> </w:t>
      </w:r>
      <w:r>
        <w:rPr>
          <w:spacing w:val="-10"/>
        </w:rPr>
        <w:t>万元）。</w:t>
      </w:r>
    </w:p>
    <w:p>
      <w:pPr>
        <w:pStyle w:val="2"/>
        <w:spacing w:line="217" w:lineRule="auto"/>
        <w:ind w:left="583"/>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p>
      <w:pPr>
        <w:pStyle w:val="2"/>
        <w:spacing w:before="230" w:line="216" w:lineRule="auto"/>
        <w:ind w:left="573"/>
      </w:pPr>
      <w:r>
        <w:rPr>
          <w:b/>
          <w:bCs/>
          <w:spacing w:val="-4"/>
        </w:rPr>
        <w:t>八、</w:t>
      </w:r>
      <w:r>
        <w:rPr>
          <w:spacing w:val="-4"/>
        </w:rPr>
        <w:t xml:space="preserve"> </w:t>
      </w:r>
      <w:r>
        <w:rPr>
          <w:b/>
          <w:bCs/>
          <w:spacing w:val="-4"/>
        </w:rPr>
        <w:t>关于新疆商贸经济学校</w:t>
      </w:r>
      <w:r>
        <w:rPr>
          <w:spacing w:val="-47"/>
        </w:rPr>
        <w:t xml:space="preserve"> </w:t>
      </w:r>
      <w:r>
        <w:rPr>
          <w:b/>
          <w:bCs/>
          <w:spacing w:val="-4"/>
        </w:rPr>
        <w:t>2024</w:t>
      </w:r>
      <w:r>
        <w:rPr>
          <w:spacing w:val="-47"/>
        </w:rPr>
        <w:t xml:space="preserve"> </w:t>
      </w:r>
      <w:r>
        <w:rPr>
          <w:b/>
          <w:bCs/>
          <w:spacing w:val="-4"/>
        </w:rPr>
        <w:t>年政府性基金预算拨款情况说明</w:t>
      </w:r>
    </w:p>
    <w:p>
      <w:pPr>
        <w:pStyle w:val="2"/>
        <w:spacing w:before="232" w:line="369" w:lineRule="auto"/>
        <w:ind w:left="10" w:right="84" w:firstLine="557"/>
      </w:pPr>
      <w:r>
        <w:rPr>
          <w:spacing w:val="-3"/>
        </w:rPr>
        <w:t>新疆商贸经济学校 2024 年没有使用政府性基金预算拨款安排的支出，政</w:t>
      </w:r>
      <w:r>
        <w:rPr>
          <w:spacing w:val="18"/>
        </w:rPr>
        <w:t xml:space="preserve"> </w:t>
      </w:r>
      <w:r>
        <w:rPr>
          <w:spacing w:val="-3"/>
        </w:rPr>
        <w:t>府性基金预算支出情况表为空表。</w:t>
      </w:r>
    </w:p>
    <w:p>
      <w:pPr>
        <w:pStyle w:val="2"/>
        <w:spacing w:line="217" w:lineRule="auto"/>
        <w:ind w:left="584"/>
      </w:pPr>
      <w:r>
        <w:rPr>
          <w:b/>
          <w:bCs/>
          <w:spacing w:val="-4"/>
        </w:rPr>
        <w:t>九、</w:t>
      </w:r>
      <w:r>
        <w:rPr>
          <w:spacing w:val="-4"/>
        </w:rPr>
        <w:t xml:space="preserve"> </w:t>
      </w:r>
      <w:r>
        <w:rPr>
          <w:b/>
          <w:bCs/>
          <w:spacing w:val="-4"/>
        </w:rPr>
        <w:t>关于新疆商贸经济学校</w:t>
      </w:r>
      <w:r>
        <w:rPr>
          <w:spacing w:val="-57"/>
        </w:rPr>
        <w:t xml:space="preserve"> </w:t>
      </w:r>
      <w:r>
        <w:rPr>
          <w:b/>
          <w:bCs/>
          <w:spacing w:val="-4"/>
        </w:rPr>
        <w:t>2024</w:t>
      </w:r>
      <w:r>
        <w:rPr>
          <w:spacing w:val="-47"/>
        </w:rPr>
        <w:t xml:space="preserve"> </w:t>
      </w:r>
      <w:r>
        <w:rPr>
          <w:b/>
          <w:bCs/>
          <w:spacing w:val="-4"/>
        </w:rPr>
        <w:t>年国有资本经营预算拨款情况说明</w:t>
      </w:r>
    </w:p>
    <w:p>
      <w:pPr>
        <w:pStyle w:val="2"/>
        <w:spacing w:before="231" w:line="369" w:lineRule="auto"/>
        <w:ind w:left="41" w:right="143" w:firstLine="526"/>
      </w:pPr>
      <w:r>
        <w:rPr>
          <w:spacing w:val="-4"/>
        </w:rPr>
        <w:t>新疆商贸经济学校 2024 年没有使用国有资本经营预算拨款</w:t>
      </w:r>
      <w:r>
        <w:rPr>
          <w:spacing w:val="-5"/>
        </w:rPr>
        <w:t>安排的支出，</w:t>
      </w:r>
      <w:r>
        <w:t xml:space="preserve"> </w:t>
      </w:r>
      <w:r>
        <w:rPr>
          <w:spacing w:val="-3"/>
        </w:rPr>
        <w:t>国有资本经营预算支出情况表为空表。</w:t>
      </w:r>
    </w:p>
    <w:p>
      <w:pPr>
        <w:pStyle w:val="2"/>
        <w:spacing w:line="217" w:lineRule="auto"/>
        <w:ind w:left="582"/>
      </w:pPr>
      <w:r>
        <w:rPr>
          <w:b/>
          <w:bCs/>
          <w:spacing w:val="-7"/>
        </w:rPr>
        <w:t>十、</w:t>
      </w:r>
      <w:r>
        <w:rPr>
          <w:spacing w:val="-7"/>
        </w:rPr>
        <w:t xml:space="preserve"> </w:t>
      </w:r>
      <w:r>
        <w:rPr>
          <w:b/>
          <w:bCs/>
          <w:spacing w:val="-7"/>
        </w:rPr>
        <w:t>关于新疆商贸经济学校</w:t>
      </w:r>
      <w:r>
        <w:rPr>
          <w:spacing w:val="-50"/>
        </w:rPr>
        <w:t xml:space="preserve"> </w:t>
      </w:r>
      <w:r>
        <w:rPr>
          <w:b/>
          <w:bCs/>
          <w:spacing w:val="-7"/>
        </w:rPr>
        <w:t>2024</w:t>
      </w:r>
      <w:r>
        <w:rPr>
          <w:spacing w:val="-47"/>
        </w:rPr>
        <w:t xml:space="preserve"> </w:t>
      </w:r>
      <w:r>
        <w:rPr>
          <w:b/>
          <w:bCs/>
          <w:spacing w:val="-7"/>
        </w:rPr>
        <w:t>年财政拨款“三公”经费预算情况说明</w:t>
      </w:r>
    </w:p>
    <w:p>
      <w:pPr>
        <w:pStyle w:val="2"/>
        <w:spacing w:before="234" w:line="369" w:lineRule="auto"/>
        <w:ind w:left="12" w:right="81" w:firstLine="556"/>
        <w:jc w:val="both"/>
      </w:pPr>
      <w:r>
        <w:rPr>
          <w:spacing w:val="-4"/>
        </w:rPr>
        <w:t>新疆商贸经济学校</w:t>
      </w:r>
      <w:r>
        <w:rPr>
          <w:spacing w:val="-57"/>
        </w:rPr>
        <w:t xml:space="preserve"> </w:t>
      </w:r>
      <w:r>
        <w:rPr>
          <w:spacing w:val="-4"/>
        </w:rPr>
        <w:t>2024</w:t>
      </w:r>
      <w:r>
        <w:rPr>
          <w:spacing w:val="-47"/>
        </w:rPr>
        <w:t xml:space="preserve"> </w:t>
      </w:r>
      <w:r>
        <w:rPr>
          <w:spacing w:val="-4"/>
        </w:rPr>
        <w:t>年财政拨款“三公</w:t>
      </w:r>
      <w:r>
        <w:rPr>
          <w:spacing w:val="-5"/>
        </w:rPr>
        <w:t>”经费预算数为</w:t>
      </w:r>
      <w:r>
        <w:rPr>
          <w:spacing w:val="-56"/>
        </w:rPr>
        <w:t xml:space="preserve"> </w:t>
      </w:r>
      <w:r>
        <w:rPr>
          <w:spacing w:val="-5"/>
        </w:rPr>
        <w:t>2.50</w:t>
      </w:r>
      <w:r>
        <w:rPr>
          <w:spacing w:val="-51"/>
        </w:rPr>
        <w:t xml:space="preserve"> </w:t>
      </w:r>
      <w:r>
        <w:rPr>
          <w:spacing w:val="-5"/>
        </w:rPr>
        <w:t>万元，其</w:t>
      </w:r>
      <w:r>
        <w:t xml:space="preserve"> </w:t>
      </w:r>
      <w:r>
        <w:rPr>
          <w:spacing w:val="-7"/>
        </w:rPr>
        <w:t>中：因公出国（境）费</w:t>
      </w:r>
      <w:r>
        <w:rPr>
          <w:spacing w:val="-40"/>
        </w:rPr>
        <w:t xml:space="preserve"> </w:t>
      </w:r>
      <w:r>
        <w:rPr>
          <w:spacing w:val="-7"/>
        </w:rPr>
        <w:t>0</w:t>
      </w:r>
      <w:r>
        <w:rPr>
          <w:spacing w:val="-51"/>
        </w:rPr>
        <w:t xml:space="preserve"> </w:t>
      </w:r>
      <w:r>
        <w:rPr>
          <w:spacing w:val="-7"/>
        </w:rPr>
        <w:t>万元，公务用车购置费</w:t>
      </w:r>
      <w:r>
        <w:rPr>
          <w:spacing w:val="-58"/>
        </w:rPr>
        <w:t xml:space="preserve"> </w:t>
      </w:r>
      <w:r>
        <w:rPr>
          <w:spacing w:val="-7"/>
        </w:rPr>
        <w:t>0</w:t>
      </w:r>
      <w:r>
        <w:rPr>
          <w:spacing w:val="-50"/>
        </w:rPr>
        <w:t xml:space="preserve"> </w:t>
      </w:r>
      <w:r>
        <w:rPr>
          <w:spacing w:val="-7"/>
        </w:rPr>
        <w:t>万元，公务用车运行费</w:t>
      </w:r>
      <w:r>
        <w:rPr>
          <w:spacing w:val="-57"/>
        </w:rPr>
        <w:t xml:space="preserve"> </w:t>
      </w:r>
      <w:r>
        <w:rPr>
          <w:spacing w:val="-7"/>
        </w:rPr>
        <w:t>2.50</w:t>
      </w:r>
      <w:r>
        <w:t xml:space="preserve"> </w:t>
      </w:r>
      <w:r>
        <w:rPr>
          <w:spacing w:val="-6"/>
        </w:rPr>
        <w:t>万元，公务接待费</w:t>
      </w:r>
      <w:r>
        <w:rPr>
          <w:spacing w:val="-56"/>
        </w:rPr>
        <w:t xml:space="preserve"> </w:t>
      </w:r>
      <w:r>
        <w:rPr>
          <w:spacing w:val="-6"/>
        </w:rPr>
        <w:t>0</w:t>
      </w:r>
      <w:r>
        <w:rPr>
          <w:spacing w:val="-51"/>
        </w:rPr>
        <w:t xml:space="preserve"> </w:t>
      </w:r>
      <w:r>
        <w:rPr>
          <w:spacing w:val="-6"/>
        </w:rPr>
        <w:t>万元。</w:t>
      </w:r>
    </w:p>
    <w:p>
      <w:pPr>
        <w:pStyle w:val="2"/>
        <w:spacing w:before="2" w:line="369" w:lineRule="auto"/>
        <w:ind w:left="3" w:firstLine="560"/>
        <w:jc w:val="both"/>
      </w:pPr>
      <w:r>
        <w:rPr>
          <w:spacing w:val="-12"/>
        </w:rPr>
        <w:t>2024</w:t>
      </w:r>
      <w:r>
        <w:rPr>
          <w:spacing w:val="-48"/>
        </w:rPr>
        <w:t xml:space="preserve"> </w:t>
      </w:r>
      <w:r>
        <w:rPr>
          <w:spacing w:val="-12"/>
        </w:rPr>
        <w:t>年财政拨款“三公”经费预算比上年预算</w:t>
      </w:r>
      <w:r>
        <w:rPr>
          <w:spacing w:val="-13"/>
        </w:rPr>
        <w:t>增加</w:t>
      </w:r>
      <w:r>
        <w:rPr>
          <w:spacing w:val="-57"/>
        </w:rPr>
        <w:t xml:space="preserve"> </w:t>
      </w:r>
      <w:r>
        <w:rPr>
          <w:spacing w:val="-13"/>
        </w:rPr>
        <w:t>0.00</w:t>
      </w:r>
      <w:r>
        <w:rPr>
          <w:spacing w:val="-50"/>
        </w:rPr>
        <w:t xml:space="preserve"> </w:t>
      </w:r>
      <w:r>
        <w:rPr>
          <w:spacing w:val="-13"/>
        </w:rPr>
        <w:t>万元，增长</w:t>
      </w:r>
      <w:r>
        <w:rPr>
          <w:spacing w:val="-58"/>
        </w:rPr>
        <w:t xml:space="preserve"> </w:t>
      </w:r>
      <w:r>
        <w:rPr>
          <w:spacing w:val="-13"/>
        </w:rPr>
        <w:t>0.00%，</w:t>
      </w:r>
      <w:r>
        <w:t xml:space="preserve"> </w:t>
      </w:r>
      <w:r>
        <w:rPr>
          <w:spacing w:val="-5"/>
        </w:rPr>
        <w:t>其中：因公出国（境）费增加</w:t>
      </w:r>
      <w:r>
        <w:rPr>
          <w:spacing w:val="-57"/>
        </w:rPr>
        <w:t xml:space="preserve"> </w:t>
      </w:r>
      <w:r>
        <w:rPr>
          <w:spacing w:val="-5"/>
        </w:rPr>
        <w:t>0.00</w:t>
      </w:r>
      <w:r>
        <w:rPr>
          <w:spacing w:val="-51"/>
        </w:rPr>
        <w:t xml:space="preserve"> </w:t>
      </w:r>
      <w:r>
        <w:rPr>
          <w:spacing w:val="-5"/>
        </w:rPr>
        <w:t>万元，增长</w:t>
      </w:r>
      <w:r>
        <w:rPr>
          <w:spacing w:val="-57"/>
        </w:rPr>
        <w:t xml:space="preserve"> </w:t>
      </w:r>
      <w:r>
        <w:rPr>
          <w:spacing w:val="-5"/>
        </w:rPr>
        <w:t>0.00%，主要原因</w:t>
      </w:r>
      <w:r>
        <w:rPr>
          <w:spacing w:val="-6"/>
        </w:rPr>
        <w:t>是</w:t>
      </w:r>
      <w:r>
        <w:rPr>
          <w:rFonts w:hint="eastAsia"/>
          <w:spacing w:val="-6"/>
          <w:lang w:val="en-US" w:eastAsia="zh-CN"/>
        </w:rPr>
        <w:t>本单位无</w:t>
      </w:r>
      <w:r>
        <w:rPr>
          <w:spacing w:val="-5"/>
        </w:rPr>
        <w:t>因公出国（境）</w:t>
      </w:r>
      <w:r>
        <w:rPr>
          <w:rFonts w:hint="eastAsia"/>
          <w:spacing w:val="-5"/>
          <w:lang w:val="en-US" w:eastAsia="zh-CN"/>
        </w:rPr>
        <w:t>事宜，未安排</w:t>
      </w:r>
      <w:r>
        <w:rPr>
          <w:spacing w:val="-10"/>
        </w:rPr>
        <w:t>此项经费预算；公务用车购置费增加</w:t>
      </w:r>
      <w:r>
        <w:rPr>
          <w:spacing w:val="-56"/>
        </w:rPr>
        <w:t xml:space="preserve"> </w:t>
      </w:r>
      <w:r>
        <w:rPr>
          <w:spacing w:val="-10"/>
        </w:rPr>
        <w:t>0.00</w:t>
      </w:r>
      <w:r>
        <w:rPr>
          <w:spacing w:val="-51"/>
        </w:rPr>
        <w:t xml:space="preserve"> </w:t>
      </w:r>
      <w:r>
        <w:rPr>
          <w:spacing w:val="-10"/>
        </w:rPr>
        <w:t>万元，增长</w:t>
      </w:r>
      <w:r>
        <w:rPr>
          <w:spacing w:val="-57"/>
        </w:rPr>
        <w:t xml:space="preserve"> </w:t>
      </w:r>
      <w:r>
        <w:rPr>
          <w:spacing w:val="-10"/>
        </w:rPr>
        <w:t>0.0</w:t>
      </w:r>
      <w:r>
        <w:rPr>
          <w:spacing w:val="-11"/>
        </w:rPr>
        <w:t>0%，</w:t>
      </w:r>
      <w:r>
        <w:t xml:space="preserve"> </w:t>
      </w:r>
      <w:r>
        <w:rPr>
          <w:spacing w:val="-3"/>
        </w:rPr>
        <w:t>主要原因是</w:t>
      </w:r>
      <w:r>
        <w:rPr>
          <w:rFonts w:hint="eastAsia"/>
          <w:spacing w:val="-3"/>
          <w:lang w:val="en-US" w:eastAsia="zh-CN"/>
        </w:rPr>
        <w:t>本单位严格控制公务用车保有量，未安排此项</w:t>
      </w:r>
      <w:r>
        <w:rPr>
          <w:spacing w:val="-3"/>
        </w:rPr>
        <w:t>经费预算；公务用车运行费增加</w:t>
      </w:r>
      <w:r>
        <w:rPr>
          <w:spacing w:val="16"/>
        </w:rPr>
        <w:t xml:space="preserve"> </w:t>
      </w:r>
      <w:r>
        <w:rPr>
          <w:spacing w:val="-3"/>
        </w:rPr>
        <w:t>0.00</w:t>
      </w:r>
      <w:r>
        <w:rPr>
          <w:spacing w:val="-50"/>
        </w:rPr>
        <w:t xml:space="preserve"> </w:t>
      </w:r>
      <w:r>
        <w:rPr>
          <w:spacing w:val="-3"/>
        </w:rPr>
        <w:t>万元，增长</w:t>
      </w:r>
      <w:r>
        <w:rPr>
          <w:spacing w:val="-58"/>
        </w:rPr>
        <w:t xml:space="preserve"> </w:t>
      </w:r>
      <w:r>
        <w:rPr>
          <w:spacing w:val="-3"/>
        </w:rPr>
        <w:t>0.00%，主要原因是</w:t>
      </w:r>
      <w:r>
        <w:rPr>
          <w:rFonts w:hint="eastAsia"/>
          <w:spacing w:val="-3"/>
          <w:lang w:val="en-US" w:eastAsia="zh-CN"/>
        </w:rPr>
        <w:t>本单位厉行节约，严格控制</w:t>
      </w:r>
      <w:r>
        <w:rPr>
          <w:spacing w:val="-3"/>
        </w:rPr>
        <w:t>此项支出</w:t>
      </w:r>
      <w:r>
        <w:rPr>
          <w:spacing w:val="-5"/>
        </w:rPr>
        <w:t>；公务接待费增加</w:t>
      </w:r>
      <w:r>
        <w:rPr>
          <w:spacing w:val="-58"/>
        </w:rPr>
        <w:t xml:space="preserve"> </w:t>
      </w:r>
      <w:r>
        <w:rPr>
          <w:spacing w:val="-5"/>
        </w:rPr>
        <w:t>0.00</w:t>
      </w:r>
      <w:r>
        <w:rPr>
          <w:spacing w:val="-50"/>
        </w:rPr>
        <w:t xml:space="preserve"> </w:t>
      </w:r>
      <w:r>
        <w:rPr>
          <w:spacing w:val="-5"/>
        </w:rPr>
        <w:t>万元，增长</w:t>
      </w:r>
      <w:r>
        <w:rPr>
          <w:spacing w:val="-61"/>
        </w:rPr>
        <w:t xml:space="preserve"> </w:t>
      </w:r>
      <w:r>
        <w:rPr>
          <w:spacing w:val="-5"/>
        </w:rPr>
        <w:t>0.00%，主要原因是</w:t>
      </w:r>
      <w:r>
        <w:rPr>
          <w:rFonts w:hint="eastAsia"/>
          <w:spacing w:val="-5"/>
          <w:lang w:val="en-US" w:eastAsia="zh-CN"/>
        </w:rPr>
        <w:t>本单位采取措施严格控制公务接待活动，未安排</w:t>
      </w:r>
      <w:r>
        <w:rPr>
          <w:spacing w:val="-6"/>
        </w:rPr>
        <w:t>此</w:t>
      </w:r>
      <w:r>
        <w:rPr>
          <w:spacing w:val="-4"/>
        </w:rPr>
        <w:t>项经费预算。</w:t>
      </w:r>
    </w:p>
    <w:p>
      <w:pPr>
        <w:pStyle w:val="2"/>
        <w:spacing w:before="2" w:line="214" w:lineRule="auto"/>
        <w:ind w:left="582"/>
      </w:pPr>
      <w:r>
        <w:rPr>
          <w:b/>
          <w:bCs/>
          <w:spacing w:val="-4"/>
        </w:rPr>
        <w:t>十一、</w:t>
      </w:r>
      <w:r>
        <w:rPr>
          <w:spacing w:val="-4"/>
        </w:rPr>
        <w:t xml:space="preserve">  </w:t>
      </w:r>
      <w:r>
        <w:rPr>
          <w:b/>
          <w:bCs/>
          <w:spacing w:val="-4"/>
        </w:rPr>
        <w:t>关于新疆商贸经济学校</w:t>
      </w:r>
      <w:r>
        <w:rPr>
          <w:spacing w:val="-53"/>
        </w:rPr>
        <w:t xml:space="preserve"> </w:t>
      </w:r>
      <w:r>
        <w:rPr>
          <w:b/>
          <w:bCs/>
          <w:spacing w:val="-4"/>
        </w:rPr>
        <w:t>2024</w:t>
      </w:r>
      <w:r>
        <w:rPr>
          <w:spacing w:val="-47"/>
        </w:rPr>
        <w:t xml:space="preserve"> </w:t>
      </w:r>
      <w:r>
        <w:rPr>
          <w:b/>
          <w:bCs/>
          <w:spacing w:val="-4"/>
        </w:rPr>
        <w:t>年上年结转结余预算情况说明</w:t>
      </w:r>
    </w:p>
    <w:p>
      <w:pPr>
        <w:pStyle w:val="2"/>
        <w:spacing w:before="233" w:line="215" w:lineRule="auto"/>
        <w:ind w:left="568"/>
      </w:pPr>
      <w:r>
        <w:rPr>
          <w:spacing w:val="-2"/>
        </w:rPr>
        <w:t>新疆商贸经济学校 2024 年上年结转结余 478.33 万元，包括：</w:t>
      </w:r>
      <w:r>
        <w:rPr>
          <w:spacing w:val="-3"/>
        </w:rPr>
        <w:t>财政拨款</w:t>
      </w:r>
    </w:p>
    <w:p>
      <w:pPr>
        <w:pStyle w:val="2"/>
        <w:spacing w:before="235" w:line="219" w:lineRule="auto"/>
      </w:pPr>
      <w:r>
        <w:rPr>
          <w:spacing w:val="-4"/>
        </w:rPr>
        <w:t>478.33</w:t>
      </w:r>
      <w:r>
        <w:rPr>
          <w:spacing w:val="-47"/>
        </w:rPr>
        <w:t xml:space="preserve"> </w:t>
      </w:r>
      <w:r>
        <w:rPr>
          <w:spacing w:val="-4"/>
        </w:rPr>
        <w:t>万元，非财政拨款</w:t>
      </w:r>
      <w:r>
        <w:rPr>
          <w:spacing w:val="-57"/>
        </w:rPr>
        <w:t xml:space="preserve"> </w:t>
      </w:r>
      <w:r>
        <w:rPr>
          <w:spacing w:val="-4"/>
        </w:rPr>
        <w:t>0.00</w:t>
      </w:r>
      <w:r>
        <w:rPr>
          <w:spacing w:val="-51"/>
        </w:rPr>
        <w:t xml:space="preserve"> </w:t>
      </w:r>
      <w:r>
        <w:rPr>
          <w:spacing w:val="-4"/>
        </w:rPr>
        <w:t>万元，其中：</w:t>
      </w:r>
    </w:p>
    <w:p>
      <w:pPr>
        <w:pStyle w:val="2"/>
        <w:spacing w:before="227" w:line="293" w:lineRule="auto"/>
        <w:ind w:left="8" w:right="81" w:firstLine="572"/>
      </w:pPr>
      <w:r>
        <w:rPr>
          <w:spacing w:val="-5"/>
        </w:rPr>
        <w:t>1．2023</w:t>
      </w:r>
      <w:r>
        <w:rPr>
          <w:spacing w:val="-47"/>
        </w:rPr>
        <w:t xml:space="preserve"> </w:t>
      </w:r>
      <w:r>
        <w:rPr>
          <w:spacing w:val="-5"/>
        </w:rPr>
        <w:t>年度新疆人才发展基金第一批重大人才计划项</w:t>
      </w:r>
      <w:r>
        <w:rPr>
          <w:spacing w:val="-6"/>
        </w:rPr>
        <w:t>目"天山英才"计划-</w:t>
      </w:r>
      <w:r>
        <w:t xml:space="preserve"> </w:t>
      </w:r>
      <w:r>
        <w:rPr>
          <w:spacing w:val="-6"/>
        </w:rPr>
        <w:t>新疆教学名师（中专）6.33</w:t>
      </w:r>
      <w:r>
        <w:rPr>
          <w:spacing w:val="-46"/>
        </w:rPr>
        <w:t xml:space="preserve"> </w:t>
      </w:r>
      <w:r>
        <w:rPr>
          <w:spacing w:val="-6"/>
        </w:rPr>
        <w:t>万元，主要用于：培养中职教育教学名师</w:t>
      </w:r>
      <w:r>
        <w:rPr>
          <w:spacing w:val="-56"/>
        </w:rPr>
        <w:t xml:space="preserve"> </w:t>
      </w:r>
      <w:r>
        <w:rPr>
          <w:spacing w:val="-6"/>
        </w:rPr>
        <w:t>2</w:t>
      </w:r>
      <w:r>
        <w:rPr>
          <w:spacing w:val="-48"/>
        </w:rPr>
        <w:t xml:space="preserve"> </w:t>
      </w:r>
      <w:r>
        <w:rPr>
          <w:spacing w:val="-6"/>
        </w:rPr>
        <w:t>人、建</w:t>
      </w:r>
    </w:p>
    <w:p>
      <w:pPr>
        <w:spacing w:line="293" w:lineRule="auto"/>
        <w:sectPr>
          <w:headerReference r:id="rId34" w:type="default"/>
          <w:footerReference r:id="rId35" w:type="default"/>
          <w:pgSz w:w="11907" w:h="16839"/>
          <w:pgMar w:top="400" w:right="1237" w:bottom="1395" w:left="1141" w:header="0" w:footer="1168"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91" w:line="370" w:lineRule="auto"/>
        <w:ind w:left="3" w:right="79" w:hanging="3"/>
      </w:pPr>
      <w:r>
        <w:rPr>
          <w:spacing w:val="-3"/>
        </w:rPr>
        <w:t>设完成相关大师工作室</w:t>
      </w:r>
      <w:r>
        <w:rPr>
          <w:spacing w:val="-56"/>
        </w:rPr>
        <w:t xml:space="preserve"> </w:t>
      </w:r>
      <w:r>
        <w:rPr>
          <w:spacing w:val="-3"/>
        </w:rPr>
        <w:t>2</w:t>
      </w:r>
      <w:r>
        <w:rPr>
          <w:spacing w:val="-52"/>
        </w:rPr>
        <w:t xml:space="preserve"> </w:t>
      </w:r>
      <w:r>
        <w:rPr>
          <w:spacing w:val="-3"/>
        </w:rPr>
        <w:t>个、完成物流、电</w:t>
      </w:r>
      <w:r>
        <w:rPr>
          <w:spacing w:val="-4"/>
        </w:rPr>
        <w:t>子商务专业和课程资源建设、带动</w:t>
      </w:r>
      <w:r>
        <w:t xml:space="preserve"> </w:t>
      </w:r>
      <w:r>
        <w:rPr>
          <w:spacing w:val="-3"/>
        </w:rPr>
        <w:t>其他专业协同发展。</w:t>
      </w:r>
    </w:p>
    <w:p>
      <w:pPr>
        <w:pStyle w:val="2"/>
        <w:spacing w:before="5" w:line="331" w:lineRule="auto"/>
        <w:ind w:right="78" w:firstLine="554"/>
      </w:pPr>
      <w:r>
        <w:rPr>
          <w:spacing w:val="-1"/>
        </w:rPr>
        <w:t>2．2023</w:t>
      </w:r>
      <w:r>
        <w:rPr>
          <w:spacing w:val="-45"/>
        </w:rPr>
        <w:t xml:space="preserve"> </w:t>
      </w:r>
      <w:r>
        <w:rPr>
          <w:spacing w:val="-1"/>
        </w:rPr>
        <w:t>年度新疆人才发展基金第一批重大人才计划项目：天</w:t>
      </w:r>
      <w:r>
        <w:rPr>
          <w:spacing w:val="-2"/>
        </w:rPr>
        <w:t>山英才培养</w:t>
      </w:r>
      <w:r>
        <w:t xml:space="preserve"> </w:t>
      </w:r>
      <w:r>
        <w:rPr>
          <w:spacing w:val="-2"/>
        </w:rPr>
        <w:t>计划-新疆工匠（技工）0.59</w:t>
      </w:r>
      <w:r>
        <w:rPr>
          <w:spacing w:val="-45"/>
        </w:rPr>
        <w:t xml:space="preserve"> </w:t>
      </w:r>
      <w:r>
        <w:rPr>
          <w:spacing w:val="-2"/>
        </w:rPr>
        <w:t>万元，主要用于：培养新疆工匠</w:t>
      </w:r>
      <w:r>
        <w:rPr>
          <w:spacing w:val="-56"/>
        </w:rPr>
        <w:t xml:space="preserve"> </w:t>
      </w:r>
      <w:r>
        <w:rPr>
          <w:spacing w:val="-2"/>
        </w:rPr>
        <w:t>2</w:t>
      </w:r>
      <w:r>
        <w:rPr>
          <w:spacing w:val="-52"/>
        </w:rPr>
        <w:t xml:space="preserve"> </w:t>
      </w:r>
      <w:r>
        <w:rPr>
          <w:spacing w:val="-2"/>
        </w:rPr>
        <w:t>名、完成专业</w:t>
      </w:r>
      <w:r>
        <w:t xml:space="preserve"> </w:t>
      </w:r>
      <w:r>
        <w:rPr>
          <w:spacing w:val="-3"/>
        </w:rPr>
        <w:t>精英式学生培养 20 人、完善物联网专业与计算机专业、物流专业等技术环境</w:t>
      </w:r>
      <w:r>
        <w:rPr>
          <w:spacing w:val="16"/>
        </w:rPr>
        <w:t xml:space="preserve"> </w:t>
      </w:r>
      <w:r>
        <w:rPr>
          <w:spacing w:val="-12"/>
        </w:rPr>
        <w:t>建设。</w:t>
      </w:r>
    </w:p>
    <w:p>
      <w:pPr>
        <w:pStyle w:val="2"/>
        <w:spacing w:before="224" w:line="295" w:lineRule="auto"/>
        <w:ind w:left="6" w:right="80" w:firstLine="550"/>
      </w:pPr>
      <w:r>
        <w:rPr>
          <w:spacing w:val="-2"/>
        </w:rPr>
        <w:t>3．2023 年现代职业教育质量提升计划资金（智慧财务）35.</w:t>
      </w:r>
      <w:r>
        <w:rPr>
          <w:spacing w:val="-3"/>
        </w:rPr>
        <w:t>62 万元，主</w:t>
      </w:r>
      <w:r>
        <w:t xml:space="preserve"> </w:t>
      </w:r>
      <w:r>
        <w:rPr>
          <w:spacing w:val="-4"/>
        </w:rPr>
        <w:t>要用于：智慧财务实训中心建设。</w:t>
      </w:r>
    </w:p>
    <w:p>
      <w:pPr>
        <w:pStyle w:val="2"/>
        <w:spacing w:before="226" w:line="294" w:lineRule="auto"/>
        <w:ind w:left="6" w:right="80" w:firstLine="544"/>
      </w:pPr>
      <w:r>
        <w:rPr>
          <w:spacing w:val="-2"/>
        </w:rPr>
        <w:t>4．2023 年现代职业教育质量提升计划资金（专创融合）19.89 万元，主</w:t>
      </w:r>
      <w:r>
        <w:t xml:space="preserve"> </w:t>
      </w:r>
      <w:r>
        <w:rPr>
          <w:spacing w:val="-4"/>
        </w:rPr>
        <w:t>要用于：专创融合实训基地建设。</w:t>
      </w:r>
    </w:p>
    <w:p>
      <w:pPr>
        <w:pStyle w:val="2"/>
        <w:spacing w:before="230" w:line="294" w:lineRule="auto"/>
        <w:ind w:left="8" w:right="69" w:firstLine="548"/>
      </w:pPr>
      <w:r>
        <w:rPr>
          <w:spacing w:val="-3"/>
        </w:rPr>
        <w:t>5．2023</w:t>
      </w:r>
      <w:r>
        <w:rPr>
          <w:spacing w:val="-47"/>
        </w:rPr>
        <w:t xml:space="preserve"> </w:t>
      </w:r>
      <w:r>
        <w:rPr>
          <w:spacing w:val="-3"/>
        </w:rPr>
        <w:t>年新疆西藏等地区教育特殊补助项目（技工免教材）</w:t>
      </w:r>
      <w:r>
        <w:rPr>
          <w:spacing w:val="-4"/>
        </w:rPr>
        <w:t>6.16</w:t>
      </w:r>
      <w:r>
        <w:rPr>
          <w:spacing w:val="-50"/>
        </w:rPr>
        <w:t xml:space="preserve"> </w:t>
      </w:r>
      <w:r>
        <w:rPr>
          <w:spacing w:val="-4"/>
        </w:rPr>
        <w:t>万元，</w:t>
      </w:r>
      <w:r>
        <w:t xml:space="preserve"> </w:t>
      </w:r>
      <w:r>
        <w:rPr>
          <w:spacing w:val="-4"/>
        </w:rPr>
        <w:t>主要用于：技工学生教材购置。</w:t>
      </w:r>
    </w:p>
    <w:p>
      <w:pPr>
        <w:pStyle w:val="2"/>
        <w:spacing w:before="225" w:line="295" w:lineRule="auto"/>
        <w:ind w:left="8" w:firstLine="545"/>
      </w:pPr>
      <w:r>
        <w:rPr>
          <w:spacing w:val="-5"/>
        </w:rPr>
        <w:t>6．2023</w:t>
      </w:r>
      <w:r>
        <w:rPr>
          <w:spacing w:val="-44"/>
        </w:rPr>
        <w:t xml:space="preserve"> </w:t>
      </w:r>
      <w:r>
        <w:rPr>
          <w:spacing w:val="-5"/>
        </w:rPr>
        <w:t>年新疆西藏等地区教育特殊补助项目（中专免教材）21.99</w:t>
      </w:r>
      <w:r>
        <w:rPr>
          <w:spacing w:val="-51"/>
        </w:rPr>
        <w:t xml:space="preserve"> </w:t>
      </w:r>
      <w:r>
        <w:rPr>
          <w:spacing w:val="-5"/>
        </w:rPr>
        <w:t>万元，</w:t>
      </w:r>
      <w:r>
        <w:t xml:space="preserve"> </w:t>
      </w:r>
      <w:r>
        <w:rPr>
          <w:spacing w:val="-4"/>
        </w:rPr>
        <w:t>主要用于：中专学生教材购置。</w:t>
      </w:r>
    </w:p>
    <w:p>
      <w:pPr>
        <w:pStyle w:val="2"/>
        <w:spacing w:before="228" w:line="293" w:lineRule="auto"/>
        <w:ind w:left="3" w:right="79" w:firstLine="555"/>
      </w:pPr>
      <w:r>
        <w:rPr>
          <w:spacing w:val="2"/>
        </w:rPr>
        <w:t>7．2023 年新疆西藏等地区教育特殊补</w:t>
      </w:r>
      <w:r>
        <w:rPr>
          <w:spacing w:val="1"/>
        </w:rPr>
        <w:t>助资金（技工免教材住宿）22.44</w:t>
      </w:r>
      <w:r>
        <w:t xml:space="preserve"> </w:t>
      </w:r>
      <w:r>
        <w:rPr>
          <w:spacing w:val="-2"/>
        </w:rPr>
        <w:t>万元，主要用于：技工学生教材购置和改善学生住宿条件。</w:t>
      </w:r>
    </w:p>
    <w:p>
      <w:pPr>
        <w:pStyle w:val="2"/>
        <w:spacing w:before="232" w:line="293" w:lineRule="auto"/>
        <w:ind w:left="5" w:right="80" w:firstLine="547"/>
      </w:pPr>
      <w:r>
        <w:rPr>
          <w:spacing w:val="-3"/>
        </w:rPr>
        <w:t>8．2023</w:t>
      </w:r>
      <w:r>
        <w:rPr>
          <w:spacing w:val="-47"/>
        </w:rPr>
        <w:t xml:space="preserve"> </w:t>
      </w:r>
      <w:r>
        <w:rPr>
          <w:spacing w:val="-3"/>
        </w:rPr>
        <w:t>年新疆西藏等地区教育特殊补助资金（</w:t>
      </w:r>
      <w:r>
        <w:rPr>
          <w:spacing w:val="-4"/>
        </w:rPr>
        <w:t>中专免教材住宿）9.42</w:t>
      </w:r>
      <w:r>
        <w:rPr>
          <w:spacing w:val="-51"/>
        </w:rPr>
        <w:t xml:space="preserve"> </w:t>
      </w:r>
      <w:r>
        <w:rPr>
          <w:spacing w:val="-4"/>
        </w:rPr>
        <w:t>万</w:t>
      </w:r>
      <w:r>
        <w:t xml:space="preserve"> </w:t>
      </w:r>
      <w:r>
        <w:rPr>
          <w:spacing w:val="-1"/>
        </w:rPr>
        <w:t>元，主要用于：中专学生教材购置和改善学生住宿条件。</w:t>
      </w:r>
    </w:p>
    <w:p>
      <w:pPr>
        <w:pStyle w:val="2"/>
        <w:spacing w:before="230" w:line="294" w:lineRule="auto"/>
        <w:ind w:left="1" w:right="81" w:firstLine="550"/>
      </w:pPr>
      <w:r>
        <w:rPr>
          <w:spacing w:val="-2"/>
        </w:rPr>
        <w:t>9．2023 年中央学生资助（技工免学费）83.67 万元，主要用于</w:t>
      </w:r>
      <w:r>
        <w:rPr>
          <w:spacing w:val="-3"/>
        </w:rPr>
        <w:t>：弥补基</w:t>
      </w:r>
      <w:r>
        <w:t xml:space="preserve"> </w:t>
      </w:r>
      <w:r>
        <w:rPr>
          <w:spacing w:val="-1"/>
        </w:rPr>
        <w:t>本经费不足部分，如购置图书、支付劳务费等。</w:t>
      </w:r>
    </w:p>
    <w:p>
      <w:pPr>
        <w:pStyle w:val="2"/>
        <w:spacing w:before="228" w:line="293" w:lineRule="auto"/>
        <w:ind w:left="4" w:right="78" w:firstLine="568"/>
      </w:pPr>
      <w:r>
        <w:rPr>
          <w:spacing w:val="-4"/>
        </w:rPr>
        <w:t>10．2023</w:t>
      </w:r>
      <w:r>
        <w:rPr>
          <w:spacing w:val="-38"/>
        </w:rPr>
        <w:t xml:space="preserve"> </w:t>
      </w:r>
      <w:r>
        <w:rPr>
          <w:spacing w:val="-4"/>
        </w:rPr>
        <w:t>年中央学生资助（技工助学金）34.18</w:t>
      </w:r>
      <w:r>
        <w:rPr>
          <w:spacing w:val="-51"/>
        </w:rPr>
        <w:t xml:space="preserve"> </w:t>
      </w:r>
      <w:r>
        <w:rPr>
          <w:spacing w:val="-4"/>
        </w:rPr>
        <w:t>万元，主要用于：发放在</w:t>
      </w:r>
      <w:r>
        <w:t xml:space="preserve"> </w:t>
      </w:r>
      <w:r>
        <w:rPr>
          <w:spacing w:val="-3"/>
        </w:rPr>
        <w:t>籍技工学生助学金。</w:t>
      </w:r>
    </w:p>
    <w:p>
      <w:pPr>
        <w:pStyle w:val="2"/>
        <w:spacing w:before="233" w:line="293" w:lineRule="auto"/>
        <w:ind w:right="78" w:firstLine="571"/>
      </w:pPr>
      <w:r>
        <w:rPr>
          <w:spacing w:val="-4"/>
        </w:rPr>
        <w:t>11．2023</w:t>
      </w:r>
      <w:r>
        <w:rPr>
          <w:spacing w:val="-38"/>
        </w:rPr>
        <w:t xml:space="preserve"> </w:t>
      </w:r>
      <w:r>
        <w:rPr>
          <w:spacing w:val="-4"/>
        </w:rPr>
        <w:t>年中央学生资助（中职免学费）95.00</w:t>
      </w:r>
      <w:r>
        <w:rPr>
          <w:spacing w:val="-51"/>
        </w:rPr>
        <w:t xml:space="preserve"> </w:t>
      </w:r>
      <w:r>
        <w:rPr>
          <w:spacing w:val="-4"/>
        </w:rPr>
        <w:t>万元，主要用于：维修学</w:t>
      </w:r>
      <w:r>
        <w:t xml:space="preserve"> </w:t>
      </w:r>
      <w:r>
        <w:rPr>
          <w:spacing w:val="-8"/>
        </w:rPr>
        <w:t>校实训楼。</w:t>
      </w:r>
    </w:p>
    <w:p>
      <w:pPr>
        <w:spacing w:line="293" w:lineRule="auto"/>
        <w:sectPr>
          <w:footerReference r:id="rId36" w:type="default"/>
          <w:pgSz w:w="11907" w:h="16839"/>
          <w:pgMar w:top="400" w:right="1239" w:bottom="1395" w:left="1150" w:header="0" w:footer="1168" w:gutter="0"/>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91" w:line="294" w:lineRule="auto"/>
        <w:ind w:left="10" w:firstLine="566"/>
      </w:pPr>
      <w:r>
        <w:rPr>
          <w:spacing w:val="-4"/>
        </w:rPr>
        <w:t>12．2023</w:t>
      </w:r>
      <w:r>
        <w:rPr>
          <w:spacing w:val="-38"/>
        </w:rPr>
        <w:t xml:space="preserve"> </w:t>
      </w:r>
      <w:r>
        <w:rPr>
          <w:spacing w:val="-4"/>
        </w:rPr>
        <w:t>年自治区教育项目资金（技工免教材住宿）50.30</w:t>
      </w:r>
      <w:r>
        <w:rPr>
          <w:spacing w:val="-50"/>
        </w:rPr>
        <w:t xml:space="preserve"> </w:t>
      </w:r>
      <w:r>
        <w:rPr>
          <w:spacing w:val="-4"/>
        </w:rPr>
        <w:t>万元，主要用</w:t>
      </w:r>
      <w:r>
        <w:t xml:space="preserve"> </w:t>
      </w:r>
      <w:r>
        <w:rPr>
          <w:spacing w:val="-3"/>
        </w:rPr>
        <w:t>于：技工学生教材购置和改善学生住宿条件。</w:t>
      </w:r>
    </w:p>
    <w:p>
      <w:pPr>
        <w:pStyle w:val="2"/>
        <w:spacing w:before="229" w:line="293" w:lineRule="auto"/>
        <w:ind w:left="10" w:firstLine="566"/>
      </w:pPr>
      <w:r>
        <w:rPr>
          <w:spacing w:val="-4"/>
        </w:rPr>
        <w:t>13．2023</w:t>
      </w:r>
      <w:r>
        <w:rPr>
          <w:spacing w:val="-38"/>
        </w:rPr>
        <w:t xml:space="preserve"> </w:t>
      </w:r>
      <w:r>
        <w:rPr>
          <w:spacing w:val="-4"/>
        </w:rPr>
        <w:t>年自治区教育项目资金（中专免教材住宿）28.83</w:t>
      </w:r>
      <w:r>
        <w:rPr>
          <w:spacing w:val="-50"/>
        </w:rPr>
        <w:t xml:space="preserve"> </w:t>
      </w:r>
      <w:r>
        <w:rPr>
          <w:spacing w:val="-4"/>
        </w:rPr>
        <w:t>万元，主要用</w:t>
      </w:r>
      <w:r>
        <w:t xml:space="preserve"> </w:t>
      </w:r>
      <w:r>
        <w:rPr>
          <w:spacing w:val="-3"/>
        </w:rPr>
        <w:t>于：中专学生教材购置和改善学生住宿条件。</w:t>
      </w:r>
    </w:p>
    <w:p>
      <w:pPr>
        <w:pStyle w:val="2"/>
        <w:spacing w:before="230" w:line="294" w:lineRule="auto"/>
        <w:ind w:left="10" w:firstLine="566"/>
      </w:pPr>
      <w:r>
        <w:rPr>
          <w:spacing w:val="-4"/>
        </w:rPr>
        <w:t>14．2023</w:t>
      </w:r>
      <w:r>
        <w:rPr>
          <w:spacing w:val="-38"/>
        </w:rPr>
        <w:t xml:space="preserve"> </w:t>
      </w:r>
      <w:r>
        <w:rPr>
          <w:spacing w:val="-4"/>
        </w:rPr>
        <w:t>年自治区学生资助（技工免学费）45.36</w:t>
      </w:r>
      <w:r>
        <w:rPr>
          <w:spacing w:val="-51"/>
        </w:rPr>
        <w:t xml:space="preserve"> </w:t>
      </w:r>
      <w:r>
        <w:rPr>
          <w:spacing w:val="-4"/>
        </w:rPr>
        <w:t>万元，主要用于：维修</w:t>
      </w:r>
      <w:r>
        <w:t xml:space="preserve"> </w:t>
      </w:r>
      <w:r>
        <w:rPr>
          <w:spacing w:val="-5"/>
        </w:rPr>
        <w:t>实训基地。</w:t>
      </w:r>
    </w:p>
    <w:p>
      <w:pPr>
        <w:pStyle w:val="2"/>
        <w:spacing w:before="226" w:line="295" w:lineRule="auto"/>
        <w:ind w:left="10" w:firstLine="566"/>
      </w:pPr>
      <w:r>
        <w:rPr>
          <w:spacing w:val="-4"/>
        </w:rPr>
        <w:t>15．2023</w:t>
      </w:r>
      <w:r>
        <w:rPr>
          <w:spacing w:val="-38"/>
        </w:rPr>
        <w:t xml:space="preserve"> </w:t>
      </w:r>
      <w:r>
        <w:rPr>
          <w:spacing w:val="-4"/>
        </w:rPr>
        <w:t>年自治区学生资助（中职免学费）18.54</w:t>
      </w:r>
      <w:r>
        <w:rPr>
          <w:spacing w:val="-51"/>
        </w:rPr>
        <w:t xml:space="preserve"> </w:t>
      </w:r>
      <w:r>
        <w:rPr>
          <w:spacing w:val="-4"/>
        </w:rPr>
        <w:t>万元，主要用于：维修</w:t>
      </w:r>
      <w:r>
        <w:t xml:space="preserve"> </w:t>
      </w:r>
      <w:r>
        <w:rPr>
          <w:spacing w:val="-5"/>
        </w:rPr>
        <w:t>实训基地。</w:t>
      </w:r>
    </w:p>
    <w:p>
      <w:pPr>
        <w:pStyle w:val="2"/>
        <w:spacing w:before="227" w:line="218" w:lineRule="auto"/>
        <w:ind w:left="577"/>
      </w:pPr>
      <w:r>
        <w:rPr>
          <w:b/>
          <w:bCs/>
          <w:spacing w:val="-4"/>
        </w:rPr>
        <w:t>十二、</w:t>
      </w:r>
      <w:r>
        <w:rPr>
          <w:spacing w:val="-4"/>
        </w:rPr>
        <w:t xml:space="preserve">  </w:t>
      </w:r>
      <w:r>
        <w:rPr>
          <w:b/>
          <w:bCs/>
          <w:spacing w:val="-4"/>
        </w:rPr>
        <w:t>其他重要事项的情况说明</w:t>
      </w:r>
    </w:p>
    <w:p>
      <w:pPr>
        <w:spacing w:before="229" w:line="218" w:lineRule="auto"/>
        <w:ind w:left="615"/>
        <w:rPr>
          <w:rFonts w:ascii="楷体" w:hAnsi="楷体" w:eastAsia="楷体" w:cs="楷体"/>
          <w:sz w:val="28"/>
          <w:szCs w:val="28"/>
        </w:rPr>
      </w:pPr>
      <w:r>
        <w:rPr>
          <w:rFonts w:ascii="楷体" w:hAnsi="楷体" w:eastAsia="楷体" w:cs="楷体"/>
          <w:b/>
          <w:bCs/>
          <w:spacing w:val="-8"/>
          <w:sz w:val="28"/>
          <w:szCs w:val="28"/>
        </w:rPr>
        <w:t>(一)</w:t>
      </w:r>
      <w:r>
        <w:rPr>
          <w:rFonts w:ascii="楷体" w:hAnsi="楷体" w:eastAsia="楷体" w:cs="楷体"/>
          <w:spacing w:val="-8"/>
          <w:sz w:val="28"/>
          <w:szCs w:val="28"/>
        </w:rPr>
        <w:t xml:space="preserve"> </w:t>
      </w:r>
      <w:r>
        <w:rPr>
          <w:rFonts w:ascii="楷体" w:hAnsi="楷体" w:eastAsia="楷体" w:cs="楷体"/>
          <w:b/>
          <w:bCs/>
          <w:spacing w:val="-8"/>
          <w:sz w:val="28"/>
          <w:szCs w:val="28"/>
        </w:rPr>
        <w:t>单位运行经费情况</w:t>
      </w:r>
    </w:p>
    <w:p>
      <w:pPr>
        <w:pStyle w:val="2"/>
        <w:spacing w:before="232" w:line="369" w:lineRule="auto"/>
        <w:ind w:left="6" w:firstLine="557"/>
        <w:jc w:val="both"/>
      </w:pPr>
      <w:r>
        <w:rPr>
          <w:spacing w:val="-2"/>
        </w:rPr>
        <w:t>新疆商贸经济学校 2024 年的事业单位运行经费财政拨款预算 457</w:t>
      </w:r>
      <w:r>
        <w:rPr>
          <w:spacing w:val="-3"/>
        </w:rPr>
        <w:t>.85 万</w:t>
      </w:r>
      <w:r>
        <w:t xml:space="preserve"> </w:t>
      </w:r>
      <w:r>
        <w:rPr>
          <w:spacing w:val="-5"/>
        </w:rPr>
        <w:t>元，比上年预算增加</w:t>
      </w:r>
      <w:r>
        <w:rPr>
          <w:spacing w:val="-54"/>
        </w:rPr>
        <w:t xml:space="preserve"> </w:t>
      </w:r>
      <w:r>
        <w:rPr>
          <w:spacing w:val="-5"/>
        </w:rPr>
        <w:t>3.12</w:t>
      </w:r>
      <w:r>
        <w:rPr>
          <w:spacing w:val="-50"/>
        </w:rPr>
        <w:t xml:space="preserve"> </w:t>
      </w:r>
      <w:r>
        <w:rPr>
          <w:spacing w:val="-5"/>
        </w:rPr>
        <w:t>万元，增长</w:t>
      </w:r>
      <w:r>
        <w:rPr>
          <w:spacing w:val="-61"/>
        </w:rPr>
        <w:t xml:space="preserve"> </w:t>
      </w:r>
      <w:r>
        <w:rPr>
          <w:spacing w:val="-5"/>
        </w:rPr>
        <w:t>0.69%。</w:t>
      </w:r>
      <w:r>
        <w:rPr>
          <w:spacing w:val="-6"/>
        </w:rPr>
        <w:t>主要原因是个别人员的职级有变</w:t>
      </w:r>
      <w:r>
        <w:t xml:space="preserve"> </w:t>
      </w:r>
      <w:r>
        <w:rPr>
          <w:spacing w:val="-1"/>
        </w:rPr>
        <w:t>化，对应的办公经费、暖气费等稍有上调，但整体与上年相比，变化不大。</w:t>
      </w:r>
    </w:p>
    <w:p>
      <w:pPr>
        <w:spacing w:before="1" w:line="219" w:lineRule="auto"/>
        <w:ind w:left="615"/>
        <w:rPr>
          <w:rFonts w:ascii="楷体" w:hAnsi="楷体" w:eastAsia="楷体" w:cs="楷体"/>
          <w:sz w:val="28"/>
          <w:szCs w:val="28"/>
        </w:rPr>
      </w:pPr>
      <w:r>
        <w:rPr>
          <w:rFonts w:ascii="楷体" w:hAnsi="楷体" w:eastAsia="楷体" w:cs="楷体"/>
          <w:b/>
          <w:bCs/>
          <w:spacing w:val="-9"/>
          <w:sz w:val="28"/>
          <w:szCs w:val="28"/>
        </w:rPr>
        <w:t>(二)</w:t>
      </w:r>
      <w:r>
        <w:rPr>
          <w:rFonts w:ascii="楷体" w:hAnsi="楷体" w:eastAsia="楷体" w:cs="楷体"/>
          <w:spacing w:val="-9"/>
          <w:sz w:val="28"/>
          <w:szCs w:val="28"/>
        </w:rPr>
        <w:t xml:space="preserve"> </w:t>
      </w:r>
      <w:r>
        <w:rPr>
          <w:rFonts w:ascii="楷体" w:hAnsi="楷体" w:eastAsia="楷体" w:cs="楷体"/>
          <w:b/>
          <w:bCs/>
          <w:spacing w:val="-9"/>
          <w:sz w:val="28"/>
          <w:szCs w:val="28"/>
        </w:rPr>
        <w:t>政府采购情况</w:t>
      </w:r>
    </w:p>
    <w:p>
      <w:pPr>
        <w:pStyle w:val="2"/>
        <w:spacing w:before="227" w:line="369" w:lineRule="auto"/>
        <w:ind w:firstLine="559"/>
        <w:jc w:val="both"/>
      </w:pPr>
      <w:r>
        <w:rPr>
          <w:spacing w:val="-2"/>
        </w:rPr>
        <w:t>2024</w:t>
      </w:r>
      <w:r>
        <w:rPr>
          <w:spacing w:val="-45"/>
        </w:rPr>
        <w:t xml:space="preserve"> </w:t>
      </w:r>
      <w:r>
        <w:rPr>
          <w:spacing w:val="-2"/>
        </w:rPr>
        <w:t>年，新疆商贸经济学校政府采购预算</w:t>
      </w:r>
      <w:r>
        <w:rPr>
          <w:spacing w:val="-52"/>
        </w:rPr>
        <w:t xml:space="preserve"> </w:t>
      </w:r>
      <w:r>
        <w:rPr>
          <w:spacing w:val="-2"/>
        </w:rPr>
        <w:t>789.41</w:t>
      </w:r>
      <w:r>
        <w:rPr>
          <w:spacing w:val="-51"/>
        </w:rPr>
        <w:t xml:space="preserve"> </w:t>
      </w:r>
      <w:r>
        <w:rPr>
          <w:spacing w:val="-2"/>
        </w:rPr>
        <w:t>万元，其中：政府采购</w:t>
      </w:r>
      <w:r>
        <w:t xml:space="preserve"> </w:t>
      </w:r>
      <w:r>
        <w:rPr>
          <w:spacing w:val="1"/>
        </w:rPr>
        <w:t>货物预算 524.44 万元，政府采购工程预算 63.90 万元，政府采购服务预算</w:t>
      </w:r>
      <w:r>
        <w:rPr>
          <w:spacing w:val="16"/>
        </w:rPr>
        <w:t xml:space="preserve"> </w:t>
      </w:r>
      <w:r>
        <w:rPr>
          <w:spacing w:val="-6"/>
        </w:rPr>
        <w:t>201.07</w:t>
      </w:r>
      <w:r>
        <w:rPr>
          <w:spacing w:val="-47"/>
        </w:rPr>
        <w:t xml:space="preserve"> </w:t>
      </w:r>
      <w:r>
        <w:rPr>
          <w:spacing w:val="-6"/>
        </w:rPr>
        <w:t>万元。</w:t>
      </w:r>
    </w:p>
    <w:p>
      <w:pPr>
        <w:pStyle w:val="2"/>
        <w:spacing w:before="2" w:line="369" w:lineRule="auto"/>
        <w:ind w:left="3" w:right="10" w:firstLine="556"/>
      </w:pPr>
      <w:r>
        <w:rPr>
          <w:spacing w:val="10"/>
        </w:rPr>
        <w:t>2024 年，新疆商贸经济学校面向中小企业预留政府采购项目预算金额</w:t>
      </w:r>
      <w:r>
        <w:rPr>
          <w:spacing w:val="1"/>
        </w:rPr>
        <w:t xml:space="preserve"> </w:t>
      </w:r>
      <w:r>
        <w:rPr>
          <w:spacing w:val="-3"/>
        </w:rPr>
        <w:t>789.41</w:t>
      </w:r>
      <w:r>
        <w:rPr>
          <w:spacing w:val="-39"/>
        </w:rPr>
        <w:t xml:space="preserve"> </w:t>
      </w:r>
      <w:r>
        <w:rPr>
          <w:spacing w:val="-3"/>
        </w:rPr>
        <w:t>万元，小微企业预留政府采购项目预算金额</w:t>
      </w:r>
      <w:r>
        <w:rPr>
          <w:spacing w:val="-52"/>
        </w:rPr>
        <w:t xml:space="preserve"> </w:t>
      </w:r>
      <w:r>
        <w:rPr>
          <w:spacing w:val="-3"/>
        </w:rPr>
        <w:t>789.41</w:t>
      </w:r>
      <w:r>
        <w:rPr>
          <w:spacing w:val="-51"/>
        </w:rPr>
        <w:t xml:space="preserve"> </w:t>
      </w:r>
      <w:r>
        <w:rPr>
          <w:spacing w:val="-3"/>
        </w:rPr>
        <w:t>万元。</w:t>
      </w:r>
    </w:p>
    <w:p>
      <w:pPr>
        <w:spacing w:before="1" w:line="215" w:lineRule="auto"/>
        <w:ind w:left="615"/>
        <w:rPr>
          <w:rFonts w:ascii="楷体" w:hAnsi="楷体" w:eastAsia="楷体" w:cs="楷体"/>
          <w:sz w:val="28"/>
          <w:szCs w:val="28"/>
        </w:rPr>
      </w:pPr>
      <w:r>
        <w:rPr>
          <w:rFonts w:ascii="楷体" w:hAnsi="楷体" w:eastAsia="楷体" w:cs="楷体"/>
          <w:b/>
          <w:bCs/>
          <w:spacing w:val="-11"/>
          <w:sz w:val="28"/>
          <w:szCs w:val="28"/>
        </w:rPr>
        <w:t>(三)</w:t>
      </w:r>
      <w:r>
        <w:rPr>
          <w:rFonts w:ascii="楷体" w:hAnsi="楷体" w:eastAsia="楷体" w:cs="楷体"/>
          <w:spacing w:val="46"/>
          <w:sz w:val="28"/>
          <w:szCs w:val="28"/>
        </w:rPr>
        <w:t xml:space="preserve"> </w:t>
      </w:r>
      <w:r>
        <w:rPr>
          <w:rFonts w:ascii="楷体" w:hAnsi="楷体" w:eastAsia="楷体" w:cs="楷体"/>
          <w:b/>
          <w:bCs/>
          <w:spacing w:val="-11"/>
          <w:sz w:val="28"/>
          <w:szCs w:val="28"/>
        </w:rPr>
        <w:t>国有资产占用使用情况</w:t>
      </w:r>
    </w:p>
    <w:p>
      <w:pPr>
        <w:pStyle w:val="2"/>
        <w:spacing w:before="233" w:line="217" w:lineRule="auto"/>
        <w:ind w:left="565"/>
      </w:pPr>
      <w:r>
        <w:rPr>
          <w:spacing w:val="-2"/>
        </w:rPr>
        <w:t>截至</w:t>
      </w:r>
      <w:r>
        <w:rPr>
          <w:spacing w:val="-49"/>
        </w:rPr>
        <w:t xml:space="preserve"> </w:t>
      </w:r>
      <w:r>
        <w:rPr>
          <w:spacing w:val="-2"/>
        </w:rPr>
        <w:t>2023</w:t>
      </w:r>
      <w:r>
        <w:rPr>
          <w:spacing w:val="-47"/>
        </w:rPr>
        <w:t xml:space="preserve"> </w:t>
      </w:r>
      <w:r>
        <w:rPr>
          <w:spacing w:val="-2"/>
        </w:rPr>
        <w:t>年底，新疆商贸经济学校占用使用国有资产总体情况为：</w:t>
      </w:r>
    </w:p>
    <w:p>
      <w:pPr>
        <w:pStyle w:val="2"/>
        <w:spacing w:before="229" w:line="219" w:lineRule="auto"/>
        <w:ind w:left="577"/>
      </w:pPr>
      <w:r>
        <w:rPr>
          <w:spacing w:val="-5"/>
        </w:rPr>
        <w:t>1.房屋</w:t>
      </w:r>
      <w:r>
        <w:rPr>
          <w:spacing w:val="-37"/>
        </w:rPr>
        <w:t xml:space="preserve"> </w:t>
      </w:r>
      <w:r>
        <w:rPr>
          <w:spacing w:val="-5"/>
        </w:rPr>
        <w:t>17,393.00</w:t>
      </w:r>
      <w:r>
        <w:rPr>
          <w:spacing w:val="-52"/>
        </w:rPr>
        <w:t xml:space="preserve"> </w:t>
      </w:r>
      <w:r>
        <w:rPr>
          <w:spacing w:val="-5"/>
        </w:rPr>
        <w:t>平方米，价值</w:t>
      </w:r>
      <w:r>
        <w:rPr>
          <w:spacing w:val="-40"/>
        </w:rPr>
        <w:t xml:space="preserve"> </w:t>
      </w:r>
      <w:r>
        <w:rPr>
          <w:spacing w:val="-5"/>
        </w:rPr>
        <w:t>1,014.49</w:t>
      </w:r>
      <w:r>
        <w:rPr>
          <w:spacing w:val="-50"/>
        </w:rPr>
        <w:t xml:space="preserve"> </w:t>
      </w:r>
      <w:r>
        <w:rPr>
          <w:spacing w:val="-5"/>
        </w:rPr>
        <w:t>万元。</w:t>
      </w:r>
    </w:p>
    <w:p>
      <w:pPr>
        <w:pStyle w:val="2"/>
        <w:spacing w:before="231" w:line="292" w:lineRule="auto"/>
        <w:ind w:left="9" w:right="2" w:firstLine="549"/>
      </w:pPr>
      <w:r>
        <w:rPr>
          <w:spacing w:val="-7"/>
        </w:rPr>
        <w:t>2.车辆</w:t>
      </w:r>
      <w:r>
        <w:rPr>
          <w:spacing w:val="-40"/>
        </w:rPr>
        <w:t xml:space="preserve"> </w:t>
      </w:r>
      <w:r>
        <w:rPr>
          <w:spacing w:val="-7"/>
        </w:rPr>
        <w:t>1</w:t>
      </w:r>
      <w:r>
        <w:rPr>
          <w:spacing w:val="-54"/>
        </w:rPr>
        <w:t xml:space="preserve"> </w:t>
      </w:r>
      <w:r>
        <w:rPr>
          <w:spacing w:val="-7"/>
        </w:rPr>
        <w:t>辆，价值</w:t>
      </w:r>
      <w:r>
        <w:rPr>
          <w:spacing w:val="-39"/>
        </w:rPr>
        <w:t xml:space="preserve"> </w:t>
      </w:r>
      <w:r>
        <w:rPr>
          <w:spacing w:val="-7"/>
        </w:rPr>
        <w:t>17.93</w:t>
      </w:r>
      <w:r>
        <w:rPr>
          <w:spacing w:val="-50"/>
        </w:rPr>
        <w:t xml:space="preserve"> </w:t>
      </w:r>
      <w:r>
        <w:rPr>
          <w:spacing w:val="-7"/>
        </w:rPr>
        <w:t>万元；其中：一</w:t>
      </w:r>
      <w:r>
        <w:rPr>
          <w:spacing w:val="-8"/>
        </w:rPr>
        <w:t>般公务用车</w:t>
      </w:r>
      <w:r>
        <w:rPr>
          <w:spacing w:val="-40"/>
        </w:rPr>
        <w:t xml:space="preserve"> </w:t>
      </w:r>
      <w:r>
        <w:rPr>
          <w:spacing w:val="-8"/>
        </w:rPr>
        <w:t>1</w:t>
      </w:r>
      <w:r>
        <w:rPr>
          <w:spacing w:val="-53"/>
        </w:rPr>
        <w:t xml:space="preserve"> </w:t>
      </w:r>
      <w:r>
        <w:rPr>
          <w:spacing w:val="-8"/>
        </w:rPr>
        <w:t>辆，价值</w:t>
      </w:r>
      <w:r>
        <w:rPr>
          <w:spacing w:val="-39"/>
        </w:rPr>
        <w:t xml:space="preserve"> </w:t>
      </w:r>
      <w:r>
        <w:rPr>
          <w:spacing w:val="-8"/>
        </w:rPr>
        <w:t>17.93</w:t>
      </w:r>
      <w:r>
        <w:rPr>
          <w:spacing w:val="-51"/>
        </w:rPr>
        <w:t xml:space="preserve"> </w:t>
      </w:r>
      <w:r>
        <w:rPr>
          <w:spacing w:val="-8"/>
        </w:rPr>
        <w:t>万</w:t>
      </w:r>
      <w:r>
        <w:t xml:space="preserve"> 元；执法执勤用车</w:t>
      </w:r>
      <w:r>
        <w:rPr>
          <w:spacing w:val="-50"/>
        </w:rPr>
        <w:t xml:space="preserve"> </w:t>
      </w:r>
      <w:r>
        <w:t>0</w:t>
      </w:r>
      <w:r>
        <w:rPr>
          <w:spacing w:val="-54"/>
        </w:rPr>
        <w:t xml:space="preserve"> </w:t>
      </w:r>
      <w:r>
        <w:t>辆，价值0.00</w:t>
      </w:r>
      <w:r>
        <w:rPr>
          <w:spacing w:val="-50"/>
        </w:rPr>
        <w:t xml:space="preserve"> </w:t>
      </w:r>
      <w:r>
        <w:t>万元；其他车辆</w:t>
      </w:r>
      <w:r>
        <w:rPr>
          <w:spacing w:val="-58"/>
        </w:rPr>
        <w:t xml:space="preserve"> </w:t>
      </w:r>
      <w:r>
        <w:t>0</w:t>
      </w:r>
      <w:r>
        <w:rPr>
          <w:spacing w:val="-54"/>
        </w:rPr>
        <w:t xml:space="preserve"> </w:t>
      </w:r>
      <w:r>
        <w:t>辆，价值0.00</w:t>
      </w:r>
      <w:r>
        <w:rPr>
          <w:spacing w:val="-51"/>
        </w:rPr>
        <w:t xml:space="preserve"> </w:t>
      </w:r>
      <w:r>
        <w:t>万元。</w:t>
      </w:r>
    </w:p>
    <w:p>
      <w:pPr>
        <w:pStyle w:val="2"/>
        <w:spacing w:before="231" w:line="219" w:lineRule="auto"/>
        <w:ind w:left="561"/>
      </w:pPr>
      <w:r>
        <w:rPr>
          <w:spacing w:val="-4"/>
        </w:rPr>
        <w:t>3.办公家具价值</w:t>
      </w:r>
      <w:r>
        <w:rPr>
          <w:spacing w:val="-54"/>
        </w:rPr>
        <w:t xml:space="preserve"> </w:t>
      </w:r>
      <w:r>
        <w:rPr>
          <w:spacing w:val="-4"/>
        </w:rPr>
        <w:t>220.48</w:t>
      </w:r>
      <w:r>
        <w:rPr>
          <w:spacing w:val="-51"/>
        </w:rPr>
        <w:t xml:space="preserve"> </w:t>
      </w:r>
      <w:r>
        <w:rPr>
          <w:spacing w:val="-4"/>
        </w:rPr>
        <w:t>万元。</w:t>
      </w:r>
    </w:p>
    <w:p>
      <w:pPr>
        <w:spacing w:line="219" w:lineRule="auto"/>
        <w:sectPr>
          <w:footerReference r:id="rId37" w:type="default"/>
          <w:pgSz w:w="11907" w:h="16839"/>
          <w:pgMar w:top="400" w:right="1317" w:bottom="1395" w:left="1145" w:header="0" w:footer="1168" w:gutter="0"/>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91" w:line="218" w:lineRule="auto"/>
        <w:ind w:left="549"/>
      </w:pPr>
      <w:r>
        <w:rPr>
          <w:spacing w:val="-3"/>
        </w:rPr>
        <w:t>4.其他资产价值</w:t>
      </w:r>
      <w:r>
        <w:rPr>
          <w:spacing w:val="-57"/>
        </w:rPr>
        <w:t xml:space="preserve"> </w:t>
      </w:r>
      <w:r>
        <w:rPr>
          <w:spacing w:val="-3"/>
        </w:rPr>
        <w:t>2,083.24</w:t>
      </w:r>
      <w:r>
        <w:rPr>
          <w:spacing w:val="-51"/>
        </w:rPr>
        <w:t xml:space="preserve"> </w:t>
      </w:r>
      <w:r>
        <w:rPr>
          <w:spacing w:val="-3"/>
        </w:rPr>
        <w:t>万元。</w:t>
      </w:r>
    </w:p>
    <w:p>
      <w:pPr>
        <w:pStyle w:val="2"/>
        <w:spacing w:before="230" w:line="369" w:lineRule="auto"/>
        <w:ind w:firstLine="565"/>
      </w:pPr>
      <w:r>
        <w:rPr>
          <w:spacing w:val="-6"/>
        </w:rPr>
        <w:t>单位价值</w:t>
      </w:r>
      <w:r>
        <w:rPr>
          <w:spacing w:val="-28"/>
        </w:rPr>
        <w:t xml:space="preserve"> </w:t>
      </w:r>
      <w:r>
        <w:rPr>
          <w:spacing w:val="-6"/>
        </w:rPr>
        <w:t>50</w:t>
      </w:r>
      <w:r>
        <w:rPr>
          <w:spacing w:val="-30"/>
        </w:rPr>
        <w:t xml:space="preserve"> </w:t>
      </w:r>
      <w:r>
        <w:rPr>
          <w:spacing w:val="-6"/>
        </w:rPr>
        <w:t>万元以上大型设备</w:t>
      </w:r>
      <w:r>
        <w:rPr>
          <w:spacing w:val="-35"/>
        </w:rPr>
        <w:t xml:space="preserve"> </w:t>
      </w:r>
      <w:r>
        <w:rPr>
          <w:spacing w:val="-6"/>
        </w:rPr>
        <w:t>0 台，单位价值 100</w:t>
      </w:r>
      <w:r>
        <w:rPr>
          <w:spacing w:val="-30"/>
        </w:rPr>
        <w:t xml:space="preserve"> </w:t>
      </w:r>
      <w:r>
        <w:rPr>
          <w:spacing w:val="-6"/>
        </w:rPr>
        <w:t>万元以上大型设备</w:t>
      </w:r>
      <w:r>
        <w:rPr>
          <w:spacing w:val="-36"/>
        </w:rPr>
        <w:t xml:space="preserve"> </w:t>
      </w:r>
      <w:r>
        <w:rPr>
          <w:spacing w:val="-6"/>
        </w:rPr>
        <w:t>0</w:t>
      </w:r>
      <w:r>
        <w:t xml:space="preserve"> </w:t>
      </w:r>
      <w:r>
        <w:rPr>
          <w:spacing w:val="-14"/>
        </w:rPr>
        <w:t>套。</w:t>
      </w:r>
    </w:p>
    <w:p>
      <w:pPr>
        <w:pStyle w:val="2"/>
        <w:spacing w:before="1" w:line="369" w:lineRule="auto"/>
        <w:ind w:left="26" w:firstLine="527"/>
      </w:pPr>
      <w:r>
        <w:rPr>
          <w:spacing w:val="-3"/>
        </w:rPr>
        <w:t>2024</w:t>
      </w:r>
      <w:r>
        <w:rPr>
          <w:spacing w:val="-12"/>
        </w:rPr>
        <w:t xml:space="preserve"> </w:t>
      </w:r>
      <w:r>
        <w:rPr>
          <w:spacing w:val="-3"/>
        </w:rPr>
        <w:t>年单位预算未安排购置车辆经费，安排购置</w:t>
      </w:r>
      <w:r>
        <w:rPr>
          <w:spacing w:val="-34"/>
        </w:rPr>
        <w:t xml:space="preserve"> </w:t>
      </w:r>
      <w:r>
        <w:rPr>
          <w:spacing w:val="-3"/>
        </w:rPr>
        <w:t>50</w:t>
      </w:r>
      <w:r>
        <w:rPr>
          <w:spacing w:val="-31"/>
        </w:rPr>
        <w:t xml:space="preserve"> </w:t>
      </w:r>
      <w:r>
        <w:rPr>
          <w:spacing w:val="-3"/>
        </w:rPr>
        <w:t>万元以上大型设备</w:t>
      </w:r>
      <w:r>
        <w:rPr>
          <w:spacing w:val="-39"/>
        </w:rPr>
        <w:t xml:space="preserve"> </w:t>
      </w:r>
      <w:r>
        <w:rPr>
          <w:spacing w:val="-3"/>
        </w:rPr>
        <w:t>0</w:t>
      </w:r>
      <w:r>
        <w:t xml:space="preserve"> </w:t>
      </w:r>
      <w:r>
        <w:rPr>
          <w:spacing w:val="-9"/>
        </w:rPr>
        <w:t>台，单位价值</w:t>
      </w:r>
      <w:r>
        <w:rPr>
          <w:spacing w:val="-22"/>
        </w:rPr>
        <w:t xml:space="preserve"> </w:t>
      </w:r>
      <w:r>
        <w:rPr>
          <w:spacing w:val="-9"/>
        </w:rPr>
        <w:t>100</w:t>
      </w:r>
      <w:r>
        <w:rPr>
          <w:spacing w:val="-51"/>
        </w:rPr>
        <w:t xml:space="preserve"> </w:t>
      </w:r>
      <w:r>
        <w:rPr>
          <w:spacing w:val="-9"/>
        </w:rPr>
        <w:t>万元以上大型设备</w:t>
      </w:r>
      <w:r>
        <w:rPr>
          <w:spacing w:val="-60"/>
        </w:rPr>
        <w:t xml:space="preserve"> </w:t>
      </w:r>
      <w:r>
        <w:rPr>
          <w:spacing w:val="-9"/>
        </w:rPr>
        <w:t>0 台。</w:t>
      </w:r>
    </w:p>
    <w:p>
      <w:pPr>
        <w:spacing w:line="219" w:lineRule="auto"/>
        <w:ind w:left="609"/>
        <w:rPr>
          <w:rFonts w:ascii="楷体" w:hAnsi="楷体" w:eastAsia="楷体" w:cs="楷体"/>
          <w:sz w:val="28"/>
          <w:szCs w:val="28"/>
        </w:rPr>
      </w:pPr>
      <w:r>
        <w:rPr>
          <w:rFonts w:ascii="楷体" w:hAnsi="楷体" w:eastAsia="楷体" w:cs="楷体"/>
          <w:b/>
          <w:bCs/>
          <w:spacing w:val="-9"/>
          <w:sz w:val="28"/>
          <w:szCs w:val="28"/>
        </w:rPr>
        <w:t>(四)</w:t>
      </w:r>
      <w:r>
        <w:rPr>
          <w:rFonts w:ascii="楷体" w:hAnsi="楷体" w:eastAsia="楷体" w:cs="楷体"/>
          <w:spacing w:val="-9"/>
          <w:sz w:val="28"/>
          <w:szCs w:val="28"/>
        </w:rPr>
        <w:t xml:space="preserve"> </w:t>
      </w:r>
      <w:r>
        <w:rPr>
          <w:rFonts w:ascii="楷体" w:hAnsi="楷体" w:eastAsia="楷体" w:cs="楷体"/>
          <w:b/>
          <w:bCs/>
          <w:spacing w:val="-9"/>
          <w:sz w:val="28"/>
          <w:szCs w:val="28"/>
        </w:rPr>
        <w:t>预算绩效情况</w:t>
      </w:r>
    </w:p>
    <w:p>
      <w:pPr>
        <w:pStyle w:val="2"/>
        <w:spacing w:before="224" w:line="371" w:lineRule="auto"/>
        <w:ind w:right="2" w:firstLine="554"/>
        <w:jc w:val="both"/>
      </w:pPr>
      <w:r>
        <w:rPr>
          <w:spacing w:val="-7"/>
        </w:rPr>
        <w:t>2024</w:t>
      </w:r>
      <w:r>
        <w:rPr>
          <w:spacing w:val="-47"/>
        </w:rPr>
        <w:t xml:space="preserve"> </w:t>
      </w:r>
      <w:r>
        <w:rPr>
          <w:spacing w:val="-7"/>
        </w:rPr>
        <w:t>年，当年财政拨款项目</w:t>
      </w:r>
      <w:r>
        <w:rPr>
          <w:spacing w:val="-39"/>
        </w:rPr>
        <w:t xml:space="preserve"> </w:t>
      </w:r>
      <w:r>
        <w:rPr>
          <w:spacing w:val="-7"/>
        </w:rPr>
        <w:t>13</w:t>
      </w:r>
      <w:r>
        <w:rPr>
          <w:spacing w:val="-52"/>
        </w:rPr>
        <w:t xml:space="preserve"> </w:t>
      </w:r>
      <w:r>
        <w:rPr>
          <w:spacing w:val="-7"/>
        </w:rPr>
        <w:t>个，涉及预算金额</w:t>
      </w:r>
      <w:r>
        <w:rPr>
          <w:spacing w:val="-54"/>
        </w:rPr>
        <w:t xml:space="preserve"> </w:t>
      </w:r>
      <w:r>
        <w:rPr>
          <w:spacing w:val="-7"/>
        </w:rPr>
        <w:t>568.01</w:t>
      </w:r>
      <w:r>
        <w:rPr>
          <w:spacing w:val="-51"/>
        </w:rPr>
        <w:t xml:space="preserve"> </w:t>
      </w:r>
      <w:r>
        <w:rPr>
          <w:spacing w:val="-7"/>
        </w:rPr>
        <w:t>万元；当年非财</w:t>
      </w:r>
      <w:r>
        <w:t xml:space="preserve"> </w:t>
      </w:r>
      <w:r>
        <w:rPr>
          <w:spacing w:val="-5"/>
        </w:rPr>
        <w:t>政拨款项目</w:t>
      </w:r>
      <w:r>
        <w:rPr>
          <w:spacing w:val="-27"/>
        </w:rPr>
        <w:t xml:space="preserve"> </w:t>
      </w:r>
      <w:r>
        <w:rPr>
          <w:spacing w:val="-5"/>
        </w:rPr>
        <w:t>1</w:t>
      </w:r>
      <w:r>
        <w:rPr>
          <w:spacing w:val="-52"/>
        </w:rPr>
        <w:t xml:space="preserve"> </w:t>
      </w:r>
      <w:r>
        <w:rPr>
          <w:spacing w:val="-5"/>
        </w:rPr>
        <w:t>个，涉及预算金额</w:t>
      </w:r>
      <w:r>
        <w:rPr>
          <w:spacing w:val="-56"/>
        </w:rPr>
        <w:t xml:space="preserve"> </w:t>
      </w:r>
      <w:r>
        <w:rPr>
          <w:spacing w:val="-5"/>
        </w:rPr>
        <w:t>20.00</w:t>
      </w:r>
      <w:r>
        <w:rPr>
          <w:spacing w:val="-51"/>
        </w:rPr>
        <w:t xml:space="preserve"> </w:t>
      </w:r>
      <w:r>
        <w:rPr>
          <w:spacing w:val="-5"/>
        </w:rPr>
        <w:t>万元。具体情况见下表（按项目分别填</w:t>
      </w:r>
      <w:r>
        <w:t xml:space="preserve"> </w:t>
      </w:r>
      <w:r>
        <w:rPr>
          <w:spacing w:val="-25"/>
          <w:w w:val="77"/>
        </w:rPr>
        <w:t>报</w:t>
      </w:r>
      <w:r>
        <w:rPr>
          <w:spacing w:val="-44"/>
        </w:rPr>
        <w:t>）：</w:t>
      </w:r>
    </w:p>
    <w:p>
      <w:pPr>
        <w:spacing w:line="371" w:lineRule="auto"/>
        <w:sectPr>
          <w:footerReference r:id="rId38" w:type="default"/>
          <w:pgSz w:w="11907" w:h="16839"/>
          <w:pgMar w:top="400" w:right="1316" w:bottom="1395" w:left="1151" w:header="0" w:footer="1168"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91" w:line="219" w:lineRule="auto"/>
        <w:ind w:left="3594"/>
      </w:pPr>
      <w:r>
        <w:rPr>
          <w:b/>
          <w:bCs/>
          <w:spacing w:val="-5"/>
        </w:rPr>
        <w:t>项目支出绩效目标表</w:t>
      </w:r>
    </w:p>
    <w:p>
      <w:pPr>
        <w:pStyle w:val="2"/>
        <w:spacing w:before="156" w:line="218" w:lineRule="auto"/>
        <w:ind w:left="4378"/>
        <w:rPr>
          <w:sz w:val="18"/>
          <w:szCs w:val="18"/>
        </w:rPr>
      </w:pPr>
      <w:r>
        <w:rPr>
          <w:spacing w:val="-4"/>
          <w:sz w:val="18"/>
          <w:szCs w:val="18"/>
        </w:rPr>
        <w:t>（2024</w:t>
      </w:r>
      <w:r>
        <w:rPr>
          <w:spacing w:val="-28"/>
          <w:sz w:val="18"/>
          <w:szCs w:val="18"/>
        </w:rPr>
        <w:t xml:space="preserve"> </w:t>
      </w:r>
      <w:r>
        <w:rPr>
          <w:spacing w:val="-4"/>
          <w:sz w:val="18"/>
          <w:szCs w:val="18"/>
        </w:rPr>
        <w:t>年）</w:t>
      </w:r>
    </w:p>
    <w:p>
      <w:pPr>
        <w:spacing w:line="146" w:lineRule="auto"/>
        <w:rPr>
          <w:rFonts w:ascii="Arial"/>
          <w:sz w:val="2"/>
        </w:rPr>
      </w:pPr>
    </w:p>
    <w:tbl>
      <w:tblPr>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679"/>
        <w:gridCol w:w="1361"/>
        <w:gridCol w:w="679"/>
        <w:gridCol w:w="679"/>
        <w:gridCol w:w="1360"/>
        <w:gridCol w:w="679"/>
        <w:gridCol w:w="681"/>
        <w:gridCol w:w="1358"/>
        <w:gridCol w:w="1365"/>
      </w:tblGrid>
      <w:tr>
        <w:trPr>
          <w:trHeight w:val="410" w:hRule="atLeast"/>
        </w:trPr>
        <w:tc>
          <w:tcPr>
            <w:tcW w:w="1365" w:type="dxa"/>
            <w:gridSpan w:val="2"/>
            <w:vAlign w:val="top"/>
          </w:tcPr>
          <w:p>
            <w:pPr>
              <w:pStyle w:val="4"/>
              <w:spacing w:before="111" w:line="220" w:lineRule="auto"/>
              <w:ind w:left="327"/>
            </w:pPr>
            <w:r>
              <w:rPr>
                <w:b/>
                <w:bCs/>
                <w:spacing w:val="-4"/>
              </w:rPr>
              <w:t>预算单位</w:t>
            </w:r>
          </w:p>
        </w:tc>
        <w:tc>
          <w:tcPr>
            <w:tcW w:w="8162" w:type="dxa"/>
            <w:gridSpan w:val="8"/>
            <w:vAlign w:val="top"/>
          </w:tcPr>
          <w:p>
            <w:pPr>
              <w:pStyle w:val="4"/>
              <w:spacing w:before="111" w:line="220" w:lineRule="auto"/>
              <w:ind w:left="3366"/>
            </w:pPr>
            <w:r>
              <w:rPr>
                <w:spacing w:val="-1"/>
              </w:rPr>
              <w:t>新疆商贸经济学校</w:t>
            </w:r>
          </w:p>
        </w:tc>
      </w:tr>
      <w:tr>
        <w:trPr>
          <w:trHeight w:val="403" w:hRule="atLeast"/>
        </w:trPr>
        <w:tc>
          <w:tcPr>
            <w:tcW w:w="1365" w:type="dxa"/>
            <w:gridSpan w:val="2"/>
            <w:vAlign w:val="top"/>
          </w:tcPr>
          <w:p>
            <w:pPr>
              <w:pStyle w:val="4"/>
              <w:spacing w:before="107" w:line="220" w:lineRule="auto"/>
              <w:ind w:left="329"/>
            </w:pPr>
            <w:r>
              <w:rPr>
                <w:b/>
                <w:bCs/>
                <w:spacing w:val="-4"/>
              </w:rPr>
              <w:t>项目名称</w:t>
            </w:r>
          </w:p>
        </w:tc>
        <w:tc>
          <w:tcPr>
            <w:tcW w:w="5439" w:type="dxa"/>
            <w:gridSpan w:val="6"/>
            <w:vAlign w:val="top"/>
          </w:tcPr>
          <w:p>
            <w:pPr>
              <w:pStyle w:val="4"/>
              <w:spacing w:before="106" w:line="220" w:lineRule="auto"/>
              <w:ind w:left="2185"/>
            </w:pPr>
            <w:r>
              <w:rPr>
                <w:spacing w:val="-2"/>
              </w:rPr>
              <w:t>职业技能大赛</w:t>
            </w:r>
          </w:p>
        </w:tc>
        <w:tc>
          <w:tcPr>
            <w:tcW w:w="1358" w:type="dxa"/>
            <w:vAlign w:val="top"/>
          </w:tcPr>
          <w:p>
            <w:pPr>
              <w:pStyle w:val="4"/>
              <w:spacing w:before="106" w:line="220" w:lineRule="auto"/>
              <w:ind w:left="236"/>
            </w:pPr>
            <w:r>
              <w:rPr>
                <w:b/>
                <w:bCs/>
                <w:spacing w:val="-4"/>
              </w:rPr>
              <w:t>项目负责人</w:t>
            </w:r>
          </w:p>
        </w:tc>
        <w:tc>
          <w:tcPr>
            <w:tcW w:w="1365" w:type="dxa"/>
            <w:vAlign w:val="top"/>
          </w:tcPr>
          <w:p>
            <w:pPr>
              <w:pStyle w:val="4"/>
              <w:spacing w:before="106" w:line="220" w:lineRule="auto"/>
              <w:ind w:left="508"/>
            </w:pPr>
            <w:r>
              <w:rPr>
                <w:spacing w:val="-2"/>
              </w:rPr>
              <w:t>袁森</w:t>
            </w:r>
          </w:p>
        </w:tc>
      </w:tr>
      <w:tr>
        <w:trPr>
          <w:trHeight w:val="631" w:hRule="atLeast"/>
        </w:trPr>
        <w:tc>
          <w:tcPr>
            <w:tcW w:w="1365" w:type="dxa"/>
            <w:gridSpan w:val="2"/>
            <w:vAlign w:val="top"/>
          </w:tcPr>
          <w:p>
            <w:pPr>
              <w:pStyle w:val="4"/>
              <w:spacing w:before="65" w:line="227" w:lineRule="auto"/>
              <w:ind w:left="209"/>
            </w:pPr>
            <w:r>
              <w:rPr>
                <w:b/>
                <w:bCs/>
                <w:spacing w:val="-3"/>
              </w:rPr>
              <w:t>项目资金</w:t>
            </w:r>
            <w:r>
              <w:rPr>
                <w:rFonts w:ascii="Calibri" w:hAnsi="Calibri" w:eastAsia="Calibri" w:cs="Calibri"/>
                <w:b/>
                <w:bCs/>
                <w:spacing w:val="-3"/>
              </w:rPr>
              <w:t>(</w:t>
            </w:r>
            <w:r>
              <w:rPr>
                <w:b/>
                <w:bCs/>
                <w:spacing w:val="-3"/>
              </w:rPr>
              <w:t>万</w:t>
            </w:r>
          </w:p>
          <w:p>
            <w:pPr>
              <w:pStyle w:val="4"/>
              <w:spacing w:before="90" w:line="227" w:lineRule="auto"/>
              <w:ind w:left="570"/>
              <w:rPr>
                <w:rFonts w:ascii="Calibri" w:hAnsi="Calibri" w:eastAsia="Calibri" w:cs="Calibri"/>
              </w:rPr>
            </w:pPr>
            <w:r>
              <w:rPr>
                <w:b/>
                <w:bCs/>
                <w:spacing w:val="-4"/>
              </w:rPr>
              <w:t>元</w:t>
            </w:r>
            <w:r>
              <w:rPr>
                <w:rFonts w:ascii="Calibri" w:hAnsi="Calibri" w:eastAsia="Calibri" w:cs="Calibri"/>
                <w:b/>
                <w:bCs/>
                <w:spacing w:val="-4"/>
              </w:rPr>
              <w:t>)</w:t>
            </w:r>
          </w:p>
        </w:tc>
        <w:tc>
          <w:tcPr>
            <w:tcW w:w="1361" w:type="dxa"/>
            <w:vAlign w:val="top"/>
          </w:tcPr>
          <w:p>
            <w:pPr>
              <w:pStyle w:val="4"/>
              <w:spacing w:before="221" w:line="220" w:lineRule="auto"/>
              <w:ind w:left="145"/>
            </w:pPr>
            <w:r>
              <w:rPr>
                <w:spacing w:val="-2"/>
              </w:rPr>
              <w:t>年度预算总额</w:t>
            </w:r>
          </w:p>
        </w:tc>
        <w:tc>
          <w:tcPr>
            <w:tcW w:w="1358" w:type="dxa"/>
            <w:gridSpan w:val="2"/>
            <w:vAlign w:val="top"/>
          </w:tcPr>
          <w:p>
            <w:pPr>
              <w:spacing w:before="239" w:line="227" w:lineRule="exact"/>
              <w:ind w:left="481"/>
              <w:rPr>
                <w:rFonts w:ascii="Calibri" w:hAnsi="Calibri" w:eastAsia="Calibri" w:cs="Calibri"/>
                <w:sz w:val="18"/>
                <w:szCs w:val="18"/>
              </w:rPr>
            </w:pPr>
            <w:r>
              <w:rPr>
                <w:rFonts w:ascii="Calibri" w:hAnsi="Calibri" w:eastAsia="Calibri" w:cs="Calibri"/>
                <w:spacing w:val="-2"/>
                <w:position w:val="1"/>
                <w:sz w:val="18"/>
                <w:szCs w:val="18"/>
              </w:rPr>
              <w:t>20.00</w:t>
            </w:r>
          </w:p>
        </w:tc>
        <w:tc>
          <w:tcPr>
            <w:tcW w:w="1360" w:type="dxa"/>
            <w:vAlign w:val="top"/>
          </w:tcPr>
          <w:p>
            <w:pPr>
              <w:pStyle w:val="4"/>
              <w:spacing w:before="65" w:line="220" w:lineRule="auto"/>
              <w:ind w:left="146"/>
            </w:pPr>
            <w:r>
              <w:rPr>
                <w:spacing w:val="-2"/>
              </w:rPr>
              <w:t>其中：财政拨</w:t>
            </w:r>
          </w:p>
          <w:p>
            <w:pPr>
              <w:pStyle w:val="4"/>
              <w:spacing w:before="97" w:line="221" w:lineRule="auto"/>
              <w:ind w:left="597"/>
            </w:pPr>
            <w:r>
              <w:t>款</w:t>
            </w:r>
          </w:p>
        </w:tc>
        <w:tc>
          <w:tcPr>
            <w:tcW w:w="1360" w:type="dxa"/>
            <w:gridSpan w:val="2"/>
            <w:vAlign w:val="top"/>
          </w:tcPr>
          <w:p>
            <w:pPr>
              <w:spacing w:before="239" w:line="227" w:lineRule="exact"/>
              <w:ind w:left="527"/>
              <w:rPr>
                <w:rFonts w:ascii="Calibri" w:hAnsi="Calibri" w:eastAsia="Calibri" w:cs="Calibri"/>
                <w:sz w:val="18"/>
                <w:szCs w:val="18"/>
              </w:rPr>
            </w:pPr>
            <w:r>
              <w:rPr>
                <w:rFonts w:ascii="Calibri" w:hAnsi="Calibri" w:eastAsia="Calibri" w:cs="Calibri"/>
                <w:spacing w:val="-2"/>
                <w:position w:val="1"/>
                <w:sz w:val="18"/>
                <w:szCs w:val="18"/>
              </w:rPr>
              <w:t>0.00</w:t>
            </w:r>
          </w:p>
        </w:tc>
        <w:tc>
          <w:tcPr>
            <w:tcW w:w="1358" w:type="dxa"/>
            <w:vAlign w:val="top"/>
          </w:tcPr>
          <w:p>
            <w:pPr>
              <w:pStyle w:val="4"/>
              <w:spacing w:before="222" w:line="220" w:lineRule="auto"/>
              <w:ind w:left="325"/>
            </w:pPr>
            <w:r>
              <w:rPr>
                <w:spacing w:val="-2"/>
              </w:rPr>
              <w:t>其他资金</w:t>
            </w:r>
          </w:p>
        </w:tc>
        <w:tc>
          <w:tcPr>
            <w:tcW w:w="1365" w:type="dxa"/>
            <w:vAlign w:val="top"/>
          </w:tcPr>
          <w:p>
            <w:pPr>
              <w:spacing w:before="239" w:line="227" w:lineRule="exact"/>
              <w:ind w:left="487"/>
              <w:rPr>
                <w:rFonts w:ascii="Calibri" w:hAnsi="Calibri" w:eastAsia="Calibri" w:cs="Calibri"/>
                <w:sz w:val="18"/>
                <w:szCs w:val="18"/>
              </w:rPr>
            </w:pPr>
            <w:r>
              <w:rPr>
                <w:rFonts w:ascii="Calibri" w:hAnsi="Calibri" w:eastAsia="Calibri" w:cs="Calibri"/>
                <w:spacing w:val="-2"/>
                <w:position w:val="1"/>
                <w:sz w:val="18"/>
                <w:szCs w:val="18"/>
              </w:rPr>
              <w:t>20.00</w:t>
            </w:r>
          </w:p>
        </w:tc>
      </w:tr>
      <w:tr>
        <w:trPr>
          <w:trHeight w:val="2188" w:hRule="atLeast"/>
        </w:trPr>
        <w:tc>
          <w:tcPr>
            <w:tcW w:w="1365" w:type="dxa"/>
            <w:gridSpan w:val="2"/>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4"/>
              <w:spacing w:before="59" w:line="220" w:lineRule="auto"/>
              <w:ind w:left="146"/>
            </w:pPr>
            <w:r>
              <w:rPr>
                <w:b/>
                <w:bCs/>
                <w:spacing w:val="-3"/>
              </w:rPr>
              <w:t>项目总体目标</w:t>
            </w:r>
          </w:p>
        </w:tc>
        <w:tc>
          <w:tcPr>
            <w:tcW w:w="8162" w:type="dxa"/>
            <w:gridSpan w:val="8"/>
            <w:vAlign w:val="top"/>
          </w:tcPr>
          <w:p>
            <w:pPr>
              <w:pStyle w:val="4"/>
              <w:spacing w:before="62" w:line="310" w:lineRule="auto"/>
              <w:ind w:left="112" w:right="111" w:firstLine="8"/>
              <w:jc w:val="both"/>
            </w:pPr>
            <w:r>
              <w:rPr>
                <w:rFonts w:ascii="Calibri" w:hAnsi="Calibri" w:eastAsia="Calibri" w:cs="Calibri"/>
                <w:spacing w:val="-4"/>
              </w:rPr>
              <w:t>1</w:t>
            </w:r>
            <w:r>
              <w:rPr>
                <w:spacing w:val="-4"/>
              </w:rPr>
              <w:t>、通过完成</w:t>
            </w:r>
            <w:r>
              <w:rPr>
                <w:spacing w:val="-34"/>
              </w:rPr>
              <w:t xml:space="preserve"> </w:t>
            </w:r>
            <w:r>
              <w:rPr>
                <w:rFonts w:ascii="Calibri" w:hAnsi="Calibri" w:eastAsia="Calibri" w:cs="Calibri"/>
                <w:spacing w:val="-4"/>
              </w:rPr>
              <w:t>2024</w:t>
            </w:r>
            <w:r>
              <w:rPr>
                <w:rFonts w:ascii="Calibri" w:hAnsi="Calibri" w:eastAsia="Calibri" w:cs="Calibri"/>
                <w:spacing w:val="13"/>
              </w:rPr>
              <w:t xml:space="preserve"> </w:t>
            </w:r>
            <w:r>
              <w:rPr>
                <w:spacing w:val="-4"/>
              </w:rPr>
              <w:t>年承办赛项任务，获得技能教育标准技能教育质量认可；</w:t>
            </w:r>
            <w:r>
              <w:rPr>
                <w:rFonts w:ascii="Calibri" w:hAnsi="Calibri" w:eastAsia="Calibri" w:cs="Calibri"/>
                <w:spacing w:val="-5"/>
              </w:rPr>
              <w:t>2</w:t>
            </w:r>
            <w:r>
              <w:rPr>
                <w:spacing w:val="-5"/>
              </w:rPr>
              <w:t>、通过竞赛， 为行业企业</w:t>
            </w:r>
            <w:r>
              <w:t xml:space="preserve"> 打造职业技能人才；</w:t>
            </w:r>
            <w:r>
              <w:rPr>
                <w:rFonts w:ascii="Calibri" w:hAnsi="Calibri" w:eastAsia="Calibri" w:cs="Calibri"/>
              </w:rPr>
              <w:t>3</w:t>
            </w:r>
            <w:r>
              <w:t>、通过训练和参赛，提升选手的综合技能水平；</w:t>
            </w:r>
            <w:r>
              <w:rPr>
                <w:rFonts w:ascii="Calibri" w:hAnsi="Calibri" w:eastAsia="Calibri" w:cs="Calibri"/>
              </w:rPr>
              <w:t>4</w:t>
            </w:r>
            <w:r>
              <w:t>、通过指导教师的指导，提高</w:t>
            </w:r>
            <w:r>
              <w:rPr>
                <w:spacing w:val="8"/>
              </w:rPr>
              <w:t xml:space="preserve"> </w:t>
            </w:r>
            <w:r>
              <w:rPr>
                <w:spacing w:val="-6"/>
              </w:rPr>
              <w:t>教师的专业教学水平；</w:t>
            </w:r>
            <w:r>
              <w:rPr>
                <w:rFonts w:ascii="Calibri" w:hAnsi="Calibri" w:eastAsia="Calibri" w:cs="Calibri"/>
                <w:spacing w:val="-6"/>
              </w:rPr>
              <w:t>5</w:t>
            </w:r>
            <w:r>
              <w:rPr>
                <w:spacing w:val="-6"/>
              </w:rPr>
              <w:t>、通过职业技能大赛，大力弘扬劳模精神、劳动精神、工匠精神、全面实施“技</w:t>
            </w:r>
            <w:r>
              <w:rPr>
                <w:spacing w:val="16"/>
              </w:rPr>
              <w:t xml:space="preserve"> </w:t>
            </w:r>
            <w:r>
              <w:t>能新疆”行动；</w:t>
            </w:r>
            <w:r>
              <w:rPr>
                <w:rFonts w:ascii="Calibri" w:hAnsi="Calibri" w:eastAsia="Calibri" w:cs="Calibri"/>
              </w:rPr>
              <w:t>6</w:t>
            </w:r>
            <w:r>
              <w:t>、通过技能大赛平台，扩大学校的影响力；</w:t>
            </w:r>
            <w:r>
              <w:rPr>
                <w:rFonts w:ascii="Calibri" w:hAnsi="Calibri" w:eastAsia="Calibri" w:cs="Calibri"/>
              </w:rPr>
              <w:t>7</w:t>
            </w:r>
            <w:r>
              <w:t>、通过供应链管理师竞赛，让学生掌握</w:t>
            </w:r>
            <w:r>
              <w:rPr>
                <w:spacing w:val="8"/>
              </w:rPr>
              <w:t xml:space="preserve"> </w:t>
            </w:r>
            <w:r>
              <w:rPr>
                <w:spacing w:val="-4"/>
              </w:rPr>
              <w:t xml:space="preserve">供应链计划、采购、生产、物流等各环节管理工作的设计、数据分析等闭环业务； </w:t>
            </w:r>
            <w:r>
              <w:rPr>
                <w:rFonts w:ascii="Calibri" w:hAnsi="Calibri" w:eastAsia="Calibri" w:cs="Calibri"/>
                <w:spacing w:val="-4"/>
              </w:rPr>
              <w:t>8</w:t>
            </w:r>
            <w:r>
              <w:rPr>
                <w:spacing w:val="-4"/>
              </w:rPr>
              <w:t>、通过货运代理赛</w:t>
            </w:r>
            <w:r>
              <w:rPr>
                <w:spacing w:val="14"/>
              </w:rPr>
              <w:t xml:space="preserve"> </w:t>
            </w:r>
            <w:r>
              <w:rPr>
                <w:spacing w:val="-2"/>
              </w:rPr>
              <w:t>项，使学生运输业务陆海空业务代理实操技能；</w:t>
            </w:r>
            <w:r>
              <w:rPr>
                <w:rFonts w:ascii="Calibri" w:hAnsi="Calibri" w:eastAsia="Calibri" w:cs="Calibri"/>
                <w:spacing w:val="-2"/>
              </w:rPr>
              <w:t>9</w:t>
            </w:r>
            <w:r>
              <w:rPr>
                <w:spacing w:val="-2"/>
              </w:rPr>
              <w:t>、通过物联网赛事的举办，帮助学生掌握传感器、嵌</w:t>
            </w:r>
            <w:r>
              <w:rPr>
                <w:spacing w:val="10"/>
              </w:rPr>
              <w:t xml:space="preserve"> </w:t>
            </w:r>
            <w:r>
              <w:rPr>
                <w:spacing w:val="-1"/>
              </w:rPr>
              <w:t>入式系统、无线通信、网络协议、云计算与大数据等实用</w:t>
            </w:r>
            <w:r>
              <w:rPr>
                <w:spacing w:val="-2"/>
              </w:rPr>
              <w:t>型技术。</w:t>
            </w:r>
          </w:p>
        </w:tc>
      </w:tr>
      <w:tr>
        <w:trPr>
          <w:trHeight w:val="940" w:hRule="atLeast"/>
        </w:trPr>
        <w:tc>
          <w:tcPr>
            <w:tcW w:w="686" w:type="dxa"/>
            <w:vAlign w:val="top"/>
          </w:tcPr>
          <w:p>
            <w:pPr>
              <w:pStyle w:val="4"/>
              <w:spacing w:before="220" w:line="222" w:lineRule="auto"/>
              <w:ind w:left="168"/>
            </w:pPr>
            <w:r>
              <w:rPr>
                <w:b/>
                <w:bCs/>
                <w:spacing w:val="-6"/>
              </w:rPr>
              <w:t>一级</w:t>
            </w:r>
          </w:p>
          <w:p>
            <w:pPr>
              <w:pStyle w:val="4"/>
              <w:spacing w:before="96" w:line="220" w:lineRule="auto"/>
              <w:ind w:left="167"/>
            </w:pPr>
            <w:r>
              <w:rPr>
                <w:b/>
                <w:bCs/>
                <w:spacing w:val="-4"/>
              </w:rPr>
              <w:t>指标</w:t>
            </w:r>
          </w:p>
        </w:tc>
        <w:tc>
          <w:tcPr>
            <w:tcW w:w="679" w:type="dxa"/>
            <w:vAlign w:val="top"/>
          </w:tcPr>
          <w:p>
            <w:pPr>
              <w:pStyle w:val="4"/>
              <w:spacing w:before="220" w:line="222" w:lineRule="auto"/>
              <w:ind w:left="164"/>
            </w:pPr>
            <w:r>
              <w:rPr>
                <w:b/>
                <w:bCs/>
                <w:spacing w:val="-4"/>
              </w:rPr>
              <w:t>二级</w:t>
            </w:r>
          </w:p>
          <w:p>
            <w:pPr>
              <w:pStyle w:val="4"/>
              <w:spacing w:before="96" w:line="220" w:lineRule="auto"/>
              <w:ind w:left="163"/>
            </w:pPr>
            <w:r>
              <w:rPr>
                <w:b/>
                <w:bCs/>
                <w:spacing w:val="-4"/>
              </w:rPr>
              <w:t>指标</w:t>
            </w:r>
          </w:p>
        </w:tc>
        <w:tc>
          <w:tcPr>
            <w:tcW w:w="2040" w:type="dxa"/>
            <w:gridSpan w:val="2"/>
            <w:vAlign w:val="top"/>
          </w:tcPr>
          <w:p>
            <w:pPr>
              <w:spacing w:line="316" w:lineRule="auto"/>
              <w:rPr>
                <w:rFonts w:ascii="Arial"/>
                <w:sz w:val="21"/>
              </w:rPr>
            </w:pPr>
          </w:p>
          <w:p>
            <w:pPr>
              <w:pStyle w:val="4"/>
              <w:spacing w:before="59" w:line="220" w:lineRule="auto"/>
              <w:ind w:left="663"/>
            </w:pPr>
            <w:r>
              <w:rPr>
                <w:b/>
                <w:bCs/>
                <w:spacing w:val="-4"/>
              </w:rPr>
              <w:t>三级指标</w:t>
            </w:r>
          </w:p>
        </w:tc>
        <w:tc>
          <w:tcPr>
            <w:tcW w:w="679" w:type="dxa"/>
            <w:vAlign w:val="top"/>
          </w:tcPr>
          <w:p>
            <w:pPr>
              <w:pStyle w:val="4"/>
              <w:spacing w:before="221" w:line="322" w:lineRule="auto"/>
              <w:ind w:left="255" w:right="154" w:hanging="89"/>
            </w:pPr>
            <w:r>
              <w:rPr>
                <w:b/>
                <w:bCs/>
                <w:spacing w:val="-6"/>
              </w:rPr>
              <w:t>指标</w:t>
            </w:r>
            <w:r>
              <w:t xml:space="preserve"> </w:t>
            </w:r>
            <w:r>
              <w:rPr>
                <w:b/>
                <w:bCs/>
                <w:spacing w:val="-2"/>
              </w:rPr>
              <w:t>值</w:t>
            </w:r>
          </w:p>
        </w:tc>
        <w:tc>
          <w:tcPr>
            <w:tcW w:w="1360" w:type="dxa"/>
            <w:vAlign w:val="top"/>
          </w:tcPr>
          <w:p>
            <w:pPr>
              <w:pStyle w:val="4"/>
              <w:spacing w:before="220" w:line="219" w:lineRule="auto"/>
              <w:ind w:left="145"/>
            </w:pPr>
            <w:r>
              <w:rPr>
                <w:b/>
                <w:bCs/>
                <w:spacing w:val="-3"/>
              </w:rPr>
              <w:t>指标值设置依</w:t>
            </w:r>
          </w:p>
          <w:p>
            <w:pPr>
              <w:pStyle w:val="4"/>
              <w:spacing w:before="98" w:line="220" w:lineRule="auto"/>
              <w:ind w:left="595"/>
            </w:pPr>
            <w:r>
              <w:rPr>
                <w:b/>
                <w:bCs/>
                <w:spacing w:val="-2"/>
              </w:rPr>
              <w:t>据</w:t>
            </w:r>
          </w:p>
        </w:tc>
        <w:tc>
          <w:tcPr>
            <w:tcW w:w="679" w:type="dxa"/>
            <w:vAlign w:val="top"/>
          </w:tcPr>
          <w:p>
            <w:pPr>
              <w:pStyle w:val="4"/>
              <w:spacing w:before="64" w:line="220" w:lineRule="auto"/>
              <w:ind w:left="167"/>
            </w:pPr>
            <w:r>
              <w:rPr>
                <w:b/>
                <w:bCs/>
                <w:spacing w:val="-4"/>
              </w:rPr>
              <w:t>上年</w:t>
            </w:r>
          </w:p>
          <w:p>
            <w:pPr>
              <w:pStyle w:val="4"/>
              <w:spacing w:before="97" w:line="284" w:lineRule="auto"/>
              <w:ind w:left="256" w:right="152" w:hanging="89"/>
            </w:pPr>
            <w:r>
              <w:rPr>
                <w:b/>
                <w:bCs/>
                <w:spacing w:val="-5"/>
              </w:rPr>
              <w:t>完成</w:t>
            </w:r>
            <w:r>
              <w:t xml:space="preserve"> </w:t>
            </w:r>
            <w:r>
              <w:rPr>
                <w:b/>
                <w:bCs/>
                <w:spacing w:val="-2"/>
              </w:rPr>
              <w:t>值</w:t>
            </w:r>
          </w:p>
        </w:tc>
        <w:tc>
          <w:tcPr>
            <w:tcW w:w="681" w:type="dxa"/>
            <w:vAlign w:val="top"/>
          </w:tcPr>
          <w:p>
            <w:pPr>
              <w:pStyle w:val="4"/>
              <w:spacing w:before="65" w:line="220" w:lineRule="auto"/>
              <w:ind w:left="168"/>
            </w:pPr>
            <w:r>
              <w:rPr>
                <w:b/>
                <w:bCs/>
                <w:spacing w:val="-4"/>
              </w:rPr>
              <w:t>指标</w:t>
            </w:r>
          </w:p>
          <w:p>
            <w:pPr>
              <w:pStyle w:val="4"/>
              <w:spacing w:before="96" w:line="220" w:lineRule="auto"/>
              <w:ind w:left="168"/>
            </w:pPr>
            <w:r>
              <w:rPr>
                <w:b/>
                <w:bCs/>
                <w:spacing w:val="-4"/>
              </w:rPr>
              <w:t>分值</w:t>
            </w:r>
          </w:p>
          <w:p>
            <w:pPr>
              <w:pStyle w:val="4"/>
              <w:spacing w:before="97" w:line="220" w:lineRule="auto"/>
              <w:ind w:left="165"/>
            </w:pPr>
            <w:r>
              <w:rPr>
                <w:b/>
                <w:bCs/>
                <w:spacing w:val="-3"/>
              </w:rPr>
              <w:t>权重</w:t>
            </w:r>
          </w:p>
        </w:tc>
        <w:tc>
          <w:tcPr>
            <w:tcW w:w="1358" w:type="dxa"/>
            <w:vAlign w:val="top"/>
          </w:tcPr>
          <w:p>
            <w:pPr>
              <w:spacing w:line="316" w:lineRule="auto"/>
              <w:rPr>
                <w:rFonts w:ascii="Arial"/>
                <w:sz w:val="21"/>
              </w:rPr>
            </w:pPr>
          </w:p>
          <w:p>
            <w:pPr>
              <w:pStyle w:val="4"/>
              <w:spacing w:before="59" w:line="220" w:lineRule="auto"/>
              <w:ind w:left="144"/>
            </w:pPr>
            <w:r>
              <w:rPr>
                <w:b/>
                <w:bCs/>
                <w:spacing w:val="-3"/>
              </w:rPr>
              <w:t>指标赋分规则</w:t>
            </w:r>
          </w:p>
        </w:tc>
        <w:tc>
          <w:tcPr>
            <w:tcW w:w="1365" w:type="dxa"/>
            <w:vAlign w:val="top"/>
          </w:tcPr>
          <w:p>
            <w:pPr>
              <w:spacing w:line="316" w:lineRule="auto"/>
              <w:rPr>
                <w:rFonts w:ascii="Arial"/>
                <w:sz w:val="21"/>
              </w:rPr>
            </w:pPr>
          </w:p>
          <w:p>
            <w:pPr>
              <w:pStyle w:val="4"/>
              <w:spacing w:before="59" w:line="220" w:lineRule="auto"/>
              <w:ind w:left="327"/>
            </w:pPr>
            <w:r>
              <w:rPr>
                <w:b/>
                <w:bCs/>
                <w:spacing w:val="-3"/>
              </w:rPr>
              <w:t>佐证资料</w:t>
            </w:r>
          </w:p>
        </w:tc>
      </w:tr>
      <w:tr>
        <w:trPr>
          <w:trHeight w:val="628" w:hRule="atLeast"/>
        </w:trPr>
        <w:tc>
          <w:tcPr>
            <w:tcW w:w="686"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4"/>
              <w:spacing w:before="52" w:line="220" w:lineRule="auto"/>
              <w:ind w:left="186"/>
              <w:rPr>
                <w:sz w:val="16"/>
                <w:szCs w:val="16"/>
              </w:rPr>
            </w:pPr>
            <w:r>
              <w:rPr>
                <w:spacing w:val="-2"/>
                <w:sz w:val="16"/>
                <w:szCs w:val="16"/>
              </w:rPr>
              <w:t>产出</w:t>
            </w:r>
          </w:p>
          <w:p>
            <w:pPr>
              <w:pStyle w:val="4"/>
              <w:spacing w:before="121" w:line="221" w:lineRule="auto"/>
              <w:ind w:left="188"/>
              <w:rPr>
                <w:sz w:val="16"/>
                <w:szCs w:val="16"/>
              </w:rPr>
            </w:pPr>
            <w:r>
              <w:rPr>
                <w:spacing w:val="-2"/>
                <w:sz w:val="16"/>
                <w:szCs w:val="16"/>
              </w:rPr>
              <w:t>指标</w:t>
            </w:r>
          </w:p>
        </w:tc>
        <w:tc>
          <w:tcPr>
            <w:tcW w:w="679" w:type="dxa"/>
            <w:vMerge w:val="restart"/>
            <w:tcBorders>
              <w:bottom w:val="nil"/>
            </w:tcBorders>
            <w:vAlign w:val="top"/>
          </w:tcPr>
          <w:p>
            <w:pPr>
              <w:spacing w:line="340" w:lineRule="auto"/>
              <w:rPr>
                <w:rFonts w:ascii="Arial"/>
                <w:sz w:val="21"/>
              </w:rPr>
            </w:pPr>
          </w:p>
          <w:p>
            <w:pPr>
              <w:pStyle w:val="4"/>
              <w:spacing w:before="52" w:line="220" w:lineRule="auto"/>
              <w:ind w:left="183"/>
              <w:rPr>
                <w:sz w:val="16"/>
                <w:szCs w:val="16"/>
              </w:rPr>
            </w:pPr>
            <w:r>
              <w:rPr>
                <w:spacing w:val="-2"/>
                <w:sz w:val="16"/>
                <w:szCs w:val="16"/>
              </w:rPr>
              <w:t>数量</w:t>
            </w:r>
          </w:p>
          <w:p>
            <w:pPr>
              <w:pStyle w:val="4"/>
              <w:spacing w:before="121" w:line="221" w:lineRule="auto"/>
              <w:ind w:left="184"/>
              <w:rPr>
                <w:sz w:val="16"/>
                <w:szCs w:val="16"/>
              </w:rPr>
            </w:pPr>
            <w:r>
              <w:rPr>
                <w:spacing w:val="-2"/>
                <w:sz w:val="16"/>
                <w:szCs w:val="16"/>
              </w:rPr>
              <w:t>指标</w:t>
            </w:r>
          </w:p>
        </w:tc>
        <w:tc>
          <w:tcPr>
            <w:tcW w:w="2040" w:type="dxa"/>
            <w:gridSpan w:val="2"/>
            <w:vAlign w:val="top"/>
          </w:tcPr>
          <w:p>
            <w:pPr>
              <w:pStyle w:val="4"/>
              <w:spacing w:before="233" w:line="220" w:lineRule="auto"/>
              <w:ind w:left="384"/>
              <w:rPr>
                <w:sz w:val="16"/>
                <w:szCs w:val="16"/>
              </w:rPr>
            </w:pPr>
            <w:r>
              <w:rPr>
                <w:spacing w:val="-1"/>
                <w:sz w:val="16"/>
                <w:szCs w:val="16"/>
              </w:rPr>
              <w:t>赛项设备购置数量</w:t>
            </w:r>
          </w:p>
        </w:tc>
        <w:tc>
          <w:tcPr>
            <w:tcW w:w="679" w:type="dxa"/>
            <w:vAlign w:val="top"/>
          </w:tcPr>
          <w:p>
            <w:pPr>
              <w:pStyle w:val="4"/>
              <w:spacing w:before="77" w:line="312" w:lineRule="auto"/>
              <w:ind w:left="263" w:right="133" w:hanging="105"/>
              <w:rPr>
                <w:sz w:val="16"/>
                <w:szCs w:val="16"/>
              </w:rPr>
            </w:pPr>
            <w:r>
              <w:rPr>
                <w:spacing w:val="15"/>
                <w:sz w:val="16"/>
                <w:szCs w:val="16"/>
              </w:rPr>
              <w:t>&gt;=15</w:t>
            </w:r>
            <w:r>
              <w:rPr>
                <w:sz w:val="16"/>
                <w:szCs w:val="16"/>
              </w:rPr>
              <w:t xml:space="preserve"> 个</w:t>
            </w:r>
          </w:p>
        </w:tc>
        <w:tc>
          <w:tcPr>
            <w:tcW w:w="1360" w:type="dxa"/>
            <w:vAlign w:val="top"/>
          </w:tcPr>
          <w:p>
            <w:pPr>
              <w:pStyle w:val="4"/>
              <w:spacing w:before="233" w:line="221" w:lineRule="auto"/>
              <w:ind w:left="365"/>
              <w:rPr>
                <w:sz w:val="16"/>
                <w:szCs w:val="16"/>
              </w:rPr>
            </w:pPr>
            <w:r>
              <w:rPr>
                <w:spacing w:val="-1"/>
                <w:sz w:val="16"/>
                <w:szCs w:val="16"/>
              </w:rPr>
              <w:t>计划标准</w:t>
            </w:r>
          </w:p>
        </w:tc>
        <w:tc>
          <w:tcPr>
            <w:tcW w:w="679" w:type="dxa"/>
            <w:vAlign w:val="top"/>
          </w:tcPr>
          <w:p>
            <w:pPr>
              <w:spacing w:line="256" w:lineRule="auto"/>
              <w:rPr>
                <w:rFonts w:ascii="Arial"/>
                <w:sz w:val="21"/>
              </w:rPr>
            </w:pPr>
          </w:p>
          <w:p>
            <w:pPr>
              <w:pStyle w:val="4"/>
              <w:spacing w:before="52" w:line="107" w:lineRule="exact"/>
              <w:ind w:left="305"/>
              <w:rPr>
                <w:sz w:val="16"/>
                <w:szCs w:val="16"/>
              </w:rPr>
            </w:pPr>
            <w:r>
              <w:rPr>
                <w:position w:val="-3"/>
                <w:sz w:val="16"/>
                <w:szCs w:val="16"/>
              </w:rPr>
              <w:t>-</w:t>
            </w:r>
          </w:p>
        </w:tc>
        <w:tc>
          <w:tcPr>
            <w:tcW w:w="681" w:type="dxa"/>
            <w:vAlign w:val="top"/>
          </w:tcPr>
          <w:p>
            <w:pPr>
              <w:pStyle w:val="4"/>
              <w:spacing w:before="232" w:line="241" w:lineRule="auto"/>
              <w:ind w:left="310"/>
              <w:rPr>
                <w:sz w:val="16"/>
                <w:szCs w:val="16"/>
              </w:rPr>
            </w:pPr>
            <w:r>
              <w:rPr>
                <w:sz w:val="16"/>
                <w:szCs w:val="16"/>
              </w:rPr>
              <w:t>5</w:t>
            </w:r>
          </w:p>
        </w:tc>
        <w:tc>
          <w:tcPr>
            <w:tcW w:w="1358" w:type="dxa"/>
            <w:vAlign w:val="top"/>
          </w:tcPr>
          <w:p>
            <w:pPr>
              <w:pStyle w:val="4"/>
              <w:spacing w:before="77"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3" w:line="220" w:lineRule="auto"/>
              <w:ind w:left="370"/>
              <w:rPr>
                <w:sz w:val="16"/>
                <w:szCs w:val="16"/>
              </w:rPr>
            </w:pPr>
            <w:r>
              <w:rPr>
                <w:spacing w:val="-1"/>
                <w:sz w:val="16"/>
                <w:szCs w:val="16"/>
              </w:rPr>
              <w:t>说明材料</w:t>
            </w:r>
          </w:p>
        </w:tc>
      </w:tr>
      <w:tr>
        <w:trPr>
          <w:trHeight w:val="628" w:hRule="atLeast"/>
        </w:trPr>
        <w:tc>
          <w:tcPr>
            <w:tcW w:w="686" w:type="dxa"/>
            <w:vMerge w:val="continue"/>
            <w:tcBorders>
              <w:top w:val="nil"/>
              <w:bottom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2040" w:type="dxa"/>
            <w:gridSpan w:val="2"/>
            <w:vAlign w:val="top"/>
          </w:tcPr>
          <w:p>
            <w:pPr>
              <w:pStyle w:val="4"/>
              <w:spacing w:before="234" w:line="220" w:lineRule="auto"/>
              <w:ind w:left="544"/>
              <w:rPr>
                <w:sz w:val="16"/>
                <w:szCs w:val="16"/>
              </w:rPr>
            </w:pPr>
            <w:r>
              <w:rPr>
                <w:spacing w:val="-1"/>
                <w:sz w:val="16"/>
                <w:szCs w:val="16"/>
              </w:rPr>
              <w:t>承办比赛场次</w:t>
            </w:r>
          </w:p>
        </w:tc>
        <w:tc>
          <w:tcPr>
            <w:tcW w:w="679" w:type="dxa"/>
            <w:vAlign w:val="top"/>
          </w:tcPr>
          <w:p>
            <w:pPr>
              <w:pStyle w:val="4"/>
              <w:spacing w:before="77" w:line="312" w:lineRule="auto"/>
              <w:ind w:left="263" w:right="174" w:hanging="64"/>
              <w:rPr>
                <w:sz w:val="16"/>
                <w:szCs w:val="16"/>
              </w:rPr>
            </w:pPr>
            <w:r>
              <w:rPr>
                <w:spacing w:val="19"/>
                <w:sz w:val="16"/>
                <w:szCs w:val="16"/>
              </w:rPr>
              <w:t>&gt;=3</w:t>
            </w:r>
            <w:r>
              <w:rPr>
                <w:spacing w:val="1"/>
                <w:sz w:val="16"/>
                <w:szCs w:val="16"/>
              </w:rPr>
              <w:t xml:space="preserve"> </w:t>
            </w:r>
            <w:r>
              <w:rPr>
                <w:sz w:val="16"/>
                <w:szCs w:val="16"/>
              </w:rPr>
              <w:t>场</w:t>
            </w:r>
          </w:p>
        </w:tc>
        <w:tc>
          <w:tcPr>
            <w:tcW w:w="1360" w:type="dxa"/>
            <w:vAlign w:val="top"/>
          </w:tcPr>
          <w:p>
            <w:pPr>
              <w:pStyle w:val="4"/>
              <w:spacing w:before="234" w:line="221" w:lineRule="auto"/>
              <w:ind w:left="365"/>
              <w:rPr>
                <w:sz w:val="16"/>
                <w:szCs w:val="16"/>
              </w:rPr>
            </w:pPr>
            <w:r>
              <w:rPr>
                <w:spacing w:val="-1"/>
                <w:sz w:val="16"/>
                <w:szCs w:val="16"/>
              </w:rPr>
              <w:t>计划标准</w:t>
            </w:r>
          </w:p>
        </w:tc>
        <w:tc>
          <w:tcPr>
            <w:tcW w:w="679" w:type="dxa"/>
            <w:vAlign w:val="top"/>
          </w:tcPr>
          <w:p>
            <w:pPr>
              <w:spacing w:line="256"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pStyle w:val="4"/>
              <w:spacing w:before="233" w:line="241" w:lineRule="auto"/>
              <w:ind w:left="277"/>
              <w:rPr>
                <w:sz w:val="16"/>
                <w:szCs w:val="16"/>
              </w:rPr>
            </w:pPr>
            <w:r>
              <w:rPr>
                <w:spacing w:val="-5"/>
                <w:sz w:val="16"/>
                <w:szCs w:val="16"/>
              </w:rPr>
              <w:t>16</w:t>
            </w:r>
          </w:p>
        </w:tc>
        <w:tc>
          <w:tcPr>
            <w:tcW w:w="1358" w:type="dxa"/>
            <w:vAlign w:val="top"/>
          </w:tcPr>
          <w:p>
            <w:pPr>
              <w:pStyle w:val="4"/>
              <w:spacing w:before="78"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3" w:line="220" w:lineRule="auto"/>
              <w:ind w:left="370"/>
              <w:rPr>
                <w:sz w:val="16"/>
                <w:szCs w:val="16"/>
              </w:rPr>
            </w:pPr>
            <w:r>
              <w:rPr>
                <w:spacing w:val="-1"/>
                <w:sz w:val="16"/>
                <w:szCs w:val="16"/>
              </w:rPr>
              <w:t>说明材料</w:t>
            </w:r>
          </w:p>
        </w:tc>
      </w:tr>
      <w:tr>
        <w:trPr>
          <w:trHeight w:val="628" w:hRule="atLeast"/>
        </w:trPr>
        <w:tc>
          <w:tcPr>
            <w:tcW w:w="686" w:type="dxa"/>
            <w:vMerge w:val="continue"/>
            <w:tcBorders>
              <w:top w:val="nil"/>
              <w:bottom w:val="nil"/>
            </w:tcBorders>
            <w:vAlign w:val="top"/>
          </w:tcPr>
          <w:p>
            <w:pPr>
              <w:rPr>
                <w:rFonts w:ascii="Arial"/>
                <w:sz w:val="21"/>
              </w:rPr>
            </w:pPr>
          </w:p>
        </w:tc>
        <w:tc>
          <w:tcPr>
            <w:tcW w:w="679" w:type="dxa"/>
            <w:vMerge w:val="restart"/>
            <w:tcBorders>
              <w:bottom w:val="nil"/>
            </w:tcBorders>
            <w:vAlign w:val="top"/>
          </w:tcPr>
          <w:p>
            <w:pPr>
              <w:spacing w:line="343" w:lineRule="auto"/>
              <w:rPr>
                <w:rFonts w:ascii="Arial"/>
                <w:sz w:val="21"/>
              </w:rPr>
            </w:pPr>
          </w:p>
          <w:p>
            <w:pPr>
              <w:pStyle w:val="4"/>
              <w:spacing w:before="52" w:line="221" w:lineRule="auto"/>
              <w:ind w:left="182"/>
              <w:rPr>
                <w:sz w:val="16"/>
                <w:szCs w:val="16"/>
              </w:rPr>
            </w:pPr>
            <w:r>
              <w:rPr>
                <w:spacing w:val="-2"/>
                <w:sz w:val="16"/>
                <w:szCs w:val="16"/>
              </w:rPr>
              <w:t>质量</w:t>
            </w:r>
          </w:p>
          <w:p>
            <w:pPr>
              <w:pStyle w:val="4"/>
              <w:spacing w:before="120" w:line="221" w:lineRule="auto"/>
              <w:ind w:left="184"/>
              <w:rPr>
                <w:sz w:val="16"/>
                <w:szCs w:val="16"/>
              </w:rPr>
            </w:pPr>
            <w:r>
              <w:rPr>
                <w:spacing w:val="-2"/>
                <w:sz w:val="16"/>
                <w:szCs w:val="16"/>
              </w:rPr>
              <w:t>指标</w:t>
            </w:r>
          </w:p>
        </w:tc>
        <w:tc>
          <w:tcPr>
            <w:tcW w:w="2040" w:type="dxa"/>
            <w:gridSpan w:val="2"/>
            <w:vAlign w:val="top"/>
          </w:tcPr>
          <w:p>
            <w:pPr>
              <w:pStyle w:val="4"/>
              <w:spacing w:before="234" w:line="220" w:lineRule="auto"/>
              <w:ind w:left="461"/>
              <w:rPr>
                <w:sz w:val="16"/>
                <w:szCs w:val="16"/>
              </w:rPr>
            </w:pPr>
            <w:r>
              <w:rPr>
                <w:spacing w:val="-1"/>
                <w:sz w:val="16"/>
                <w:szCs w:val="16"/>
              </w:rPr>
              <w:t>购置设备合格率</w:t>
            </w:r>
          </w:p>
        </w:tc>
        <w:tc>
          <w:tcPr>
            <w:tcW w:w="679" w:type="dxa"/>
            <w:vAlign w:val="top"/>
          </w:tcPr>
          <w:p>
            <w:pPr>
              <w:pStyle w:val="4"/>
              <w:spacing w:before="234" w:line="241" w:lineRule="auto"/>
              <w:ind w:left="143"/>
              <w:rPr>
                <w:sz w:val="16"/>
                <w:szCs w:val="16"/>
              </w:rPr>
            </w:pPr>
            <w:r>
              <w:rPr>
                <w:spacing w:val="-1"/>
                <w:sz w:val="16"/>
                <w:szCs w:val="16"/>
              </w:rPr>
              <w:t>=100%</w:t>
            </w:r>
          </w:p>
        </w:tc>
        <w:tc>
          <w:tcPr>
            <w:tcW w:w="1360" w:type="dxa"/>
            <w:vAlign w:val="top"/>
          </w:tcPr>
          <w:p>
            <w:pPr>
              <w:pStyle w:val="4"/>
              <w:spacing w:before="234" w:line="221" w:lineRule="auto"/>
              <w:ind w:left="365"/>
              <w:rPr>
                <w:sz w:val="16"/>
                <w:szCs w:val="16"/>
              </w:rPr>
            </w:pPr>
            <w:r>
              <w:rPr>
                <w:spacing w:val="-1"/>
                <w:sz w:val="16"/>
                <w:szCs w:val="16"/>
              </w:rPr>
              <w:t>计划标准</w:t>
            </w:r>
          </w:p>
        </w:tc>
        <w:tc>
          <w:tcPr>
            <w:tcW w:w="679" w:type="dxa"/>
            <w:vAlign w:val="top"/>
          </w:tcPr>
          <w:p>
            <w:pPr>
              <w:spacing w:line="257"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pStyle w:val="4"/>
              <w:spacing w:before="234" w:line="241" w:lineRule="auto"/>
              <w:ind w:left="310"/>
              <w:rPr>
                <w:sz w:val="16"/>
                <w:szCs w:val="16"/>
              </w:rPr>
            </w:pPr>
            <w:r>
              <w:rPr>
                <w:sz w:val="16"/>
                <w:szCs w:val="16"/>
              </w:rPr>
              <w:t>3</w:t>
            </w:r>
          </w:p>
        </w:tc>
        <w:tc>
          <w:tcPr>
            <w:tcW w:w="1358" w:type="dxa"/>
            <w:vAlign w:val="top"/>
          </w:tcPr>
          <w:p>
            <w:pPr>
              <w:pStyle w:val="4"/>
              <w:spacing w:before="78"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4" w:line="220" w:lineRule="auto"/>
              <w:ind w:left="370"/>
              <w:rPr>
                <w:sz w:val="16"/>
                <w:szCs w:val="16"/>
              </w:rPr>
            </w:pPr>
            <w:r>
              <w:rPr>
                <w:spacing w:val="-1"/>
                <w:sz w:val="16"/>
                <w:szCs w:val="16"/>
              </w:rPr>
              <w:t>说明材料</w:t>
            </w:r>
          </w:p>
        </w:tc>
      </w:tr>
      <w:tr>
        <w:trPr>
          <w:trHeight w:val="631" w:hRule="atLeast"/>
        </w:trPr>
        <w:tc>
          <w:tcPr>
            <w:tcW w:w="686" w:type="dxa"/>
            <w:vMerge w:val="continue"/>
            <w:tcBorders>
              <w:top w:val="nil"/>
              <w:bottom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2040" w:type="dxa"/>
            <w:gridSpan w:val="2"/>
            <w:vAlign w:val="top"/>
          </w:tcPr>
          <w:p>
            <w:pPr>
              <w:pStyle w:val="4"/>
              <w:spacing w:before="81" w:line="311" w:lineRule="auto"/>
              <w:ind w:left="701" w:right="135" w:hanging="558"/>
              <w:rPr>
                <w:sz w:val="16"/>
                <w:szCs w:val="16"/>
              </w:rPr>
            </w:pPr>
            <w:r>
              <w:rPr>
                <w:spacing w:val="-1"/>
                <w:sz w:val="16"/>
                <w:szCs w:val="16"/>
              </w:rPr>
              <w:t>承办比赛技术设备购置政</w:t>
            </w:r>
            <w:r>
              <w:rPr>
                <w:spacing w:val="5"/>
                <w:sz w:val="16"/>
                <w:szCs w:val="16"/>
              </w:rPr>
              <w:t xml:space="preserve"> </w:t>
            </w:r>
            <w:r>
              <w:rPr>
                <w:spacing w:val="-1"/>
                <w:sz w:val="16"/>
                <w:szCs w:val="16"/>
              </w:rPr>
              <w:t>府采购率</w:t>
            </w:r>
          </w:p>
        </w:tc>
        <w:tc>
          <w:tcPr>
            <w:tcW w:w="679" w:type="dxa"/>
            <w:vAlign w:val="top"/>
          </w:tcPr>
          <w:p>
            <w:pPr>
              <w:pStyle w:val="4"/>
              <w:spacing w:before="237" w:line="241" w:lineRule="auto"/>
              <w:ind w:left="143"/>
              <w:rPr>
                <w:sz w:val="16"/>
                <w:szCs w:val="16"/>
              </w:rPr>
            </w:pPr>
            <w:r>
              <w:rPr>
                <w:spacing w:val="-1"/>
                <w:sz w:val="16"/>
                <w:szCs w:val="16"/>
              </w:rPr>
              <w:t>=100%</w:t>
            </w:r>
          </w:p>
        </w:tc>
        <w:tc>
          <w:tcPr>
            <w:tcW w:w="1360" w:type="dxa"/>
            <w:vAlign w:val="top"/>
          </w:tcPr>
          <w:p>
            <w:pPr>
              <w:pStyle w:val="4"/>
              <w:spacing w:before="238" w:line="221" w:lineRule="auto"/>
              <w:ind w:left="365"/>
              <w:rPr>
                <w:sz w:val="16"/>
                <w:szCs w:val="16"/>
              </w:rPr>
            </w:pPr>
            <w:r>
              <w:rPr>
                <w:spacing w:val="-1"/>
                <w:sz w:val="16"/>
                <w:szCs w:val="16"/>
              </w:rPr>
              <w:t>计划标准</w:t>
            </w:r>
          </w:p>
        </w:tc>
        <w:tc>
          <w:tcPr>
            <w:tcW w:w="679" w:type="dxa"/>
            <w:vAlign w:val="top"/>
          </w:tcPr>
          <w:p>
            <w:pPr>
              <w:spacing w:line="260"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pStyle w:val="4"/>
              <w:spacing w:before="237" w:line="242" w:lineRule="auto"/>
              <w:ind w:left="308"/>
              <w:rPr>
                <w:sz w:val="16"/>
                <w:szCs w:val="16"/>
              </w:rPr>
            </w:pPr>
            <w:r>
              <w:rPr>
                <w:sz w:val="16"/>
                <w:szCs w:val="16"/>
              </w:rPr>
              <w:t>2</w:t>
            </w:r>
          </w:p>
        </w:tc>
        <w:tc>
          <w:tcPr>
            <w:tcW w:w="1358" w:type="dxa"/>
            <w:vAlign w:val="top"/>
          </w:tcPr>
          <w:p>
            <w:pPr>
              <w:pStyle w:val="4"/>
              <w:spacing w:before="81"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7" w:line="220" w:lineRule="auto"/>
              <w:ind w:left="370"/>
              <w:rPr>
                <w:sz w:val="16"/>
                <w:szCs w:val="16"/>
              </w:rPr>
            </w:pPr>
            <w:r>
              <w:rPr>
                <w:spacing w:val="-1"/>
                <w:sz w:val="16"/>
                <w:szCs w:val="16"/>
              </w:rPr>
              <w:t>说明材料</w:t>
            </w:r>
          </w:p>
        </w:tc>
      </w:tr>
      <w:tr>
        <w:trPr>
          <w:trHeight w:val="628" w:hRule="atLeast"/>
        </w:trPr>
        <w:tc>
          <w:tcPr>
            <w:tcW w:w="686" w:type="dxa"/>
            <w:vMerge w:val="continue"/>
            <w:tcBorders>
              <w:top w:val="nil"/>
            </w:tcBorders>
            <w:vAlign w:val="top"/>
          </w:tcPr>
          <w:p>
            <w:pPr>
              <w:rPr>
                <w:rFonts w:ascii="Arial"/>
                <w:sz w:val="21"/>
              </w:rPr>
            </w:pPr>
          </w:p>
        </w:tc>
        <w:tc>
          <w:tcPr>
            <w:tcW w:w="679" w:type="dxa"/>
            <w:vAlign w:val="top"/>
          </w:tcPr>
          <w:p>
            <w:pPr>
              <w:pStyle w:val="4"/>
              <w:spacing w:before="79" w:line="221" w:lineRule="auto"/>
              <w:ind w:left="189"/>
              <w:rPr>
                <w:sz w:val="16"/>
                <w:szCs w:val="16"/>
              </w:rPr>
            </w:pPr>
            <w:r>
              <w:rPr>
                <w:spacing w:val="-4"/>
                <w:sz w:val="16"/>
                <w:szCs w:val="16"/>
              </w:rPr>
              <w:t>时效</w:t>
            </w:r>
          </w:p>
          <w:p>
            <w:pPr>
              <w:pStyle w:val="4"/>
              <w:spacing w:before="120" w:line="221" w:lineRule="auto"/>
              <w:ind w:left="184"/>
              <w:rPr>
                <w:sz w:val="16"/>
                <w:szCs w:val="16"/>
              </w:rPr>
            </w:pPr>
            <w:r>
              <w:rPr>
                <w:spacing w:val="-2"/>
                <w:sz w:val="16"/>
                <w:szCs w:val="16"/>
              </w:rPr>
              <w:t>指标</w:t>
            </w:r>
          </w:p>
        </w:tc>
        <w:tc>
          <w:tcPr>
            <w:tcW w:w="2040" w:type="dxa"/>
            <w:gridSpan w:val="2"/>
            <w:vAlign w:val="top"/>
          </w:tcPr>
          <w:p>
            <w:pPr>
              <w:pStyle w:val="4"/>
              <w:spacing w:before="235" w:line="220" w:lineRule="auto"/>
              <w:ind w:left="304"/>
              <w:rPr>
                <w:sz w:val="16"/>
                <w:szCs w:val="16"/>
              </w:rPr>
            </w:pPr>
            <w:r>
              <w:rPr>
                <w:spacing w:val="-1"/>
                <w:sz w:val="16"/>
                <w:szCs w:val="16"/>
              </w:rPr>
              <w:t>承办赛项按时完成率</w:t>
            </w:r>
          </w:p>
        </w:tc>
        <w:tc>
          <w:tcPr>
            <w:tcW w:w="679" w:type="dxa"/>
            <w:vAlign w:val="top"/>
          </w:tcPr>
          <w:p>
            <w:pPr>
              <w:pStyle w:val="4"/>
              <w:spacing w:before="235" w:line="241" w:lineRule="auto"/>
              <w:ind w:left="143"/>
              <w:rPr>
                <w:sz w:val="16"/>
                <w:szCs w:val="16"/>
              </w:rPr>
            </w:pPr>
            <w:r>
              <w:rPr>
                <w:spacing w:val="-1"/>
                <w:sz w:val="16"/>
                <w:szCs w:val="16"/>
              </w:rPr>
              <w:t>=100%</w:t>
            </w:r>
          </w:p>
        </w:tc>
        <w:tc>
          <w:tcPr>
            <w:tcW w:w="1360" w:type="dxa"/>
            <w:vAlign w:val="top"/>
          </w:tcPr>
          <w:p>
            <w:pPr>
              <w:pStyle w:val="4"/>
              <w:spacing w:before="235" w:line="221" w:lineRule="auto"/>
              <w:ind w:left="365"/>
              <w:rPr>
                <w:sz w:val="16"/>
                <w:szCs w:val="16"/>
              </w:rPr>
            </w:pPr>
            <w:r>
              <w:rPr>
                <w:spacing w:val="-1"/>
                <w:sz w:val="16"/>
                <w:szCs w:val="16"/>
              </w:rPr>
              <w:t>计划标准</w:t>
            </w:r>
          </w:p>
        </w:tc>
        <w:tc>
          <w:tcPr>
            <w:tcW w:w="679" w:type="dxa"/>
            <w:vAlign w:val="top"/>
          </w:tcPr>
          <w:p>
            <w:pPr>
              <w:spacing w:line="258"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pStyle w:val="4"/>
              <w:spacing w:before="235" w:line="242" w:lineRule="auto"/>
              <w:ind w:left="277"/>
              <w:rPr>
                <w:sz w:val="16"/>
                <w:szCs w:val="16"/>
              </w:rPr>
            </w:pPr>
            <w:r>
              <w:rPr>
                <w:spacing w:val="-5"/>
                <w:sz w:val="16"/>
                <w:szCs w:val="16"/>
              </w:rPr>
              <w:t>14</w:t>
            </w:r>
          </w:p>
        </w:tc>
        <w:tc>
          <w:tcPr>
            <w:tcW w:w="1358" w:type="dxa"/>
            <w:vAlign w:val="top"/>
          </w:tcPr>
          <w:p>
            <w:pPr>
              <w:pStyle w:val="4"/>
              <w:spacing w:before="79"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5" w:line="220" w:lineRule="auto"/>
              <w:ind w:left="370"/>
              <w:rPr>
                <w:sz w:val="16"/>
                <w:szCs w:val="16"/>
              </w:rPr>
            </w:pPr>
            <w:r>
              <w:rPr>
                <w:spacing w:val="-1"/>
                <w:sz w:val="16"/>
                <w:szCs w:val="16"/>
              </w:rPr>
              <w:t>说明材料</w:t>
            </w:r>
          </w:p>
        </w:tc>
      </w:tr>
      <w:tr>
        <w:trPr>
          <w:trHeight w:val="628" w:hRule="atLeast"/>
        </w:trPr>
        <w:tc>
          <w:tcPr>
            <w:tcW w:w="686"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4"/>
              <w:spacing w:before="52" w:line="220" w:lineRule="auto"/>
              <w:ind w:left="187"/>
              <w:rPr>
                <w:sz w:val="16"/>
                <w:szCs w:val="16"/>
              </w:rPr>
            </w:pPr>
            <w:r>
              <w:rPr>
                <w:spacing w:val="-2"/>
                <w:sz w:val="16"/>
                <w:szCs w:val="16"/>
              </w:rPr>
              <w:t>成本</w:t>
            </w:r>
          </w:p>
          <w:p>
            <w:pPr>
              <w:pStyle w:val="4"/>
              <w:spacing w:before="121" w:line="221" w:lineRule="auto"/>
              <w:ind w:left="188"/>
              <w:rPr>
                <w:sz w:val="16"/>
                <w:szCs w:val="16"/>
              </w:rPr>
            </w:pPr>
            <w:r>
              <w:rPr>
                <w:spacing w:val="-2"/>
                <w:sz w:val="16"/>
                <w:szCs w:val="16"/>
              </w:rPr>
              <w:t>指标</w:t>
            </w:r>
          </w:p>
        </w:tc>
        <w:tc>
          <w:tcPr>
            <w:tcW w:w="679" w:type="dxa"/>
            <w:vMerge w:val="restart"/>
            <w:tcBorders>
              <w:bottom w:val="nil"/>
            </w:tcBorders>
            <w:vAlign w:val="top"/>
          </w:tcPr>
          <w:p>
            <w:pPr>
              <w:spacing w:line="251" w:lineRule="auto"/>
              <w:rPr>
                <w:rFonts w:ascii="Arial"/>
                <w:sz w:val="21"/>
              </w:rPr>
            </w:pPr>
          </w:p>
          <w:p>
            <w:pPr>
              <w:spacing w:line="251" w:lineRule="auto"/>
              <w:rPr>
                <w:rFonts w:ascii="Arial"/>
                <w:sz w:val="21"/>
              </w:rPr>
            </w:pPr>
          </w:p>
          <w:p>
            <w:pPr>
              <w:pStyle w:val="4"/>
              <w:spacing w:before="52" w:line="221" w:lineRule="auto"/>
              <w:ind w:left="183"/>
              <w:rPr>
                <w:sz w:val="16"/>
                <w:szCs w:val="16"/>
              </w:rPr>
            </w:pPr>
            <w:r>
              <w:rPr>
                <w:spacing w:val="-2"/>
                <w:sz w:val="16"/>
                <w:szCs w:val="16"/>
              </w:rPr>
              <w:t>经济</w:t>
            </w:r>
          </w:p>
          <w:p>
            <w:pPr>
              <w:pStyle w:val="4"/>
              <w:spacing w:before="120" w:line="220" w:lineRule="auto"/>
              <w:ind w:left="183"/>
              <w:rPr>
                <w:sz w:val="16"/>
                <w:szCs w:val="16"/>
              </w:rPr>
            </w:pPr>
            <w:r>
              <w:rPr>
                <w:spacing w:val="-2"/>
                <w:sz w:val="16"/>
                <w:szCs w:val="16"/>
              </w:rPr>
              <w:t>成本</w:t>
            </w:r>
          </w:p>
          <w:p>
            <w:pPr>
              <w:pStyle w:val="4"/>
              <w:spacing w:before="121" w:line="221" w:lineRule="auto"/>
              <w:ind w:left="184"/>
              <w:rPr>
                <w:sz w:val="16"/>
                <w:szCs w:val="16"/>
              </w:rPr>
            </w:pPr>
            <w:r>
              <w:rPr>
                <w:spacing w:val="-2"/>
                <w:sz w:val="16"/>
                <w:szCs w:val="16"/>
              </w:rPr>
              <w:t>指标</w:t>
            </w:r>
          </w:p>
        </w:tc>
        <w:tc>
          <w:tcPr>
            <w:tcW w:w="2040" w:type="dxa"/>
            <w:gridSpan w:val="2"/>
            <w:vAlign w:val="top"/>
          </w:tcPr>
          <w:p>
            <w:pPr>
              <w:pStyle w:val="4"/>
              <w:spacing w:before="235" w:line="220" w:lineRule="auto"/>
              <w:ind w:left="383"/>
              <w:rPr>
                <w:sz w:val="16"/>
                <w:szCs w:val="16"/>
              </w:rPr>
            </w:pPr>
            <w:r>
              <w:rPr>
                <w:spacing w:val="-1"/>
                <w:sz w:val="16"/>
                <w:szCs w:val="16"/>
              </w:rPr>
              <w:t>采购设备材料成本</w:t>
            </w:r>
          </w:p>
        </w:tc>
        <w:tc>
          <w:tcPr>
            <w:tcW w:w="679" w:type="dxa"/>
            <w:vAlign w:val="top"/>
          </w:tcPr>
          <w:p>
            <w:pPr>
              <w:pStyle w:val="4"/>
              <w:spacing w:before="80" w:line="310" w:lineRule="auto"/>
              <w:ind w:left="265" w:right="113" w:hanging="129"/>
              <w:rPr>
                <w:sz w:val="16"/>
                <w:szCs w:val="16"/>
              </w:rPr>
            </w:pPr>
            <w:r>
              <w:rPr>
                <w:spacing w:val="-9"/>
                <w:sz w:val="16"/>
                <w:szCs w:val="16"/>
              </w:rPr>
              <w:t>≤5</w:t>
            </w:r>
            <w:r>
              <w:rPr>
                <w:spacing w:val="-30"/>
                <w:sz w:val="16"/>
                <w:szCs w:val="16"/>
              </w:rPr>
              <w:t xml:space="preserve"> </w:t>
            </w:r>
            <w:r>
              <w:rPr>
                <w:spacing w:val="-9"/>
                <w:sz w:val="16"/>
                <w:szCs w:val="16"/>
              </w:rPr>
              <w:t>万</w:t>
            </w:r>
            <w:r>
              <w:rPr>
                <w:sz w:val="16"/>
                <w:szCs w:val="16"/>
              </w:rPr>
              <w:t xml:space="preserve"> 元</w:t>
            </w:r>
          </w:p>
        </w:tc>
        <w:tc>
          <w:tcPr>
            <w:tcW w:w="1360" w:type="dxa"/>
            <w:vAlign w:val="top"/>
          </w:tcPr>
          <w:p>
            <w:pPr>
              <w:pStyle w:val="4"/>
              <w:spacing w:before="236" w:line="220" w:lineRule="auto"/>
              <w:ind w:left="205"/>
              <w:rPr>
                <w:sz w:val="16"/>
                <w:szCs w:val="16"/>
              </w:rPr>
            </w:pPr>
            <w:r>
              <w:rPr>
                <w:spacing w:val="-1"/>
                <w:sz w:val="16"/>
                <w:szCs w:val="16"/>
              </w:rPr>
              <w:t>预算支出标准</w:t>
            </w:r>
          </w:p>
        </w:tc>
        <w:tc>
          <w:tcPr>
            <w:tcW w:w="679" w:type="dxa"/>
            <w:vAlign w:val="top"/>
          </w:tcPr>
          <w:p>
            <w:pPr>
              <w:spacing w:line="259" w:lineRule="auto"/>
              <w:rPr>
                <w:rFonts w:ascii="Arial"/>
                <w:sz w:val="21"/>
              </w:rPr>
            </w:pPr>
          </w:p>
          <w:p>
            <w:pPr>
              <w:pStyle w:val="4"/>
              <w:spacing w:before="52" w:line="107" w:lineRule="exact"/>
              <w:ind w:left="305"/>
              <w:rPr>
                <w:sz w:val="16"/>
                <w:szCs w:val="16"/>
              </w:rPr>
            </w:pPr>
            <w:r>
              <w:rPr>
                <w:position w:val="-3"/>
                <w:sz w:val="16"/>
                <w:szCs w:val="16"/>
              </w:rPr>
              <w:t>-</w:t>
            </w:r>
          </w:p>
        </w:tc>
        <w:tc>
          <w:tcPr>
            <w:tcW w:w="681" w:type="dxa"/>
            <w:vAlign w:val="top"/>
          </w:tcPr>
          <w:p>
            <w:pPr>
              <w:pStyle w:val="4"/>
              <w:spacing w:before="235" w:line="241" w:lineRule="auto"/>
              <w:ind w:left="277"/>
              <w:rPr>
                <w:sz w:val="16"/>
                <w:szCs w:val="16"/>
              </w:rPr>
            </w:pPr>
            <w:r>
              <w:rPr>
                <w:spacing w:val="-5"/>
                <w:sz w:val="16"/>
                <w:szCs w:val="16"/>
              </w:rPr>
              <w:t>10</w:t>
            </w:r>
          </w:p>
        </w:tc>
        <w:tc>
          <w:tcPr>
            <w:tcW w:w="1358" w:type="dxa"/>
            <w:vAlign w:val="top"/>
          </w:tcPr>
          <w:p>
            <w:pPr>
              <w:pStyle w:val="4"/>
              <w:spacing w:before="80"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5" w:line="220" w:lineRule="auto"/>
              <w:ind w:left="370"/>
              <w:rPr>
                <w:sz w:val="16"/>
                <w:szCs w:val="16"/>
              </w:rPr>
            </w:pPr>
            <w:r>
              <w:rPr>
                <w:spacing w:val="-1"/>
                <w:sz w:val="16"/>
                <w:szCs w:val="16"/>
              </w:rPr>
              <w:t>说明材料</w:t>
            </w:r>
          </w:p>
        </w:tc>
      </w:tr>
      <w:tr>
        <w:trPr>
          <w:trHeight w:val="628" w:hRule="atLeast"/>
        </w:trPr>
        <w:tc>
          <w:tcPr>
            <w:tcW w:w="686"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2040" w:type="dxa"/>
            <w:gridSpan w:val="2"/>
            <w:vAlign w:val="top"/>
          </w:tcPr>
          <w:p>
            <w:pPr>
              <w:pStyle w:val="4"/>
              <w:spacing w:before="236" w:line="220" w:lineRule="auto"/>
              <w:ind w:left="383"/>
              <w:rPr>
                <w:sz w:val="16"/>
                <w:szCs w:val="16"/>
              </w:rPr>
            </w:pPr>
            <w:r>
              <w:rPr>
                <w:spacing w:val="-1"/>
                <w:sz w:val="16"/>
                <w:szCs w:val="16"/>
              </w:rPr>
              <w:t>承办赛项宣传成本</w:t>
            </w:r>
          </w:p>
        </w:tc>
        <w:tc>
          <w:tcPr>
            <w:tcW w:w="679" w:type="dxa"/>
            <w:vAlign w:val="top"/>
          </w:tcPr>
          <w:p>
            <w:pPr>
              <w:pStyle w:val="4"/>
              <w:spacing w:before="80" w:line="310" w:lineRule="auto"/>
              <w:ind w:left="189" w:right="173" w:firstLine="7"/>
              <w:rPr>
                <w:sz w:val="16"/>
                <w:szCs w:val="16"/>
              </w:rPr>
            </w:pPr>
            <w:r>
              <w:rPr>
                <w:spacing w:val="-6"/>
                <w:sz w:val="16"/>
                <w:szCs w:val="16"/>
              </w:rPr>
              <w:t>≤10</w:t>
            </w:r>
            <w:r>
              <w:rPr>
                <w:sz w:val="16"/>
                <w:szCs w:val="16"/>
              </w:rPr>
              <w:t xml:space="preserve"> </w:t>
            </w:r>
            <w:r>
              <w:rPr>
                <w:spacing w:val="-5"/>
                <w:sz w:val="16"/>
                <w:szCs w:val="16"/>
              </w:rPr>
              <w:t>万元</w:t>
            </w:r>
          </w:p>
        </w:tc>
        <w:tc>
          <w:tcPr>
            <w:tcW w:w="1360" w:type="dxa"/>
            <w:vAlign w:val="top"/>
          </w:tcPr>
          <w:p>
            <w:pPr>
              <w:pStyle w:val="4"/>
              <w:spacing w:before="237" w:line="220" w:lineRule="auto"/>
              <w:ind w:left="205"/>
              <w:rPr>
                <w:sz w:val="16"/>
                <w:szCs w:val="16"/>
              </w:rPr>
            </w:pPr>
            <w:r>
              <w:rPr>
                <w:spacing w:val="-1"/>
                <w:sz w:val="16"/>
                <w:szCs w:val="16"/>
              </w:rPr>
              <w:t>预算支出标准</w:t>
            </w:r>
          </w:p>
        </w:tc>
        <w:tc>
          <w:tcPr>
            <w:tcW w:w="679" w:type="dxa"/>
            <w:vAlign w:val="top"/>
          </w:tcPr>
          <w:p>
            <w:pPr>
              <w:spacing w:line="259"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pStyle w:val="4"/>
              <w:spacing w:before="236" w:line="241" w:lineRule="auto"/>
              <w:ind w:left="310"/>
              <w:rPr>
                <w:sz w:val="16"/>
                <w:szCs w:val="16"/>
              </w:rPr>
            </w:pPr>
            <w:r>
              <w:rPr>
                <w:sz w:val="16"/>
                <w:szCs w:val="16"/>
              </w:rPr>
              <w:t>5</w:t>
            </w:r>
          </w:p>
        </w:tc>
        <w:tc>
          <w:tcPr>
            <w:tcW w:w="1358" w:type="dxa"/>
            <w:vAlign w:val="top"/>
          </w:tcPr>
          <w:p>
            <w:pPr>
              <w:pStyle w:val="4"/>
              <w:spacing w:before="81"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6" w:line="220" w:lineRule="auto"/>
              <w:ind w:left="370"/>
              <w:rPr>
                <w:sz w:val="16"/>
                <w:szCs w:val="16"/>
              </w:rPr>
            </w:pPr>
            <w:r>
              <w:rPr>
                <w:spacing w:val="-1"/>
                <w:sz w:val="16"/>
                <w:szCs w:val="16"/>
              </w:rPr>
              <w:t>说明材料</w:t>
            </w:r>
          </w:p>
        </w:tc>
      </w:tr>
      <w:tr>
        <w:trPr>
          <w:trHeight w:val="629" w:hRule="atLeast"/>
        </w:trPr>
        <w:tc>
          <w:tcPr>
            <w:tcW w:w="686" w:type="dxa"/>
            <w:vMerge w:val="continue"/>
            <w:tcBorders>
              <w:top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2040" w:type="dxa"/>
            <w:gridSpan w:val="2"/>
            <w:vAlign w:val="top"/>
          </w:tcPr>
          <w:p>
            <w:pPr>
              <w:pStyle w:val="4"/>
              <w:spacing w:before="237" w:line="220" w:lineRule="auto"/>
              <w:ind w:left="385"/>
              <w:rPr>
                <w:sz w:val="16"/>
                <w:szCs w:val="16"/>
              </w:rPr>
            </w:pPr>
            <w:r>
              <w:rPr>
                <w:spacing w:val="-1"/>
                <w:sz w:val="16"/>
                <w:szCs w:val="16"/>
              </w:rPr>
              <w:t>人员经费保障成本</w:t>
            </w:r>
          </w:p>
        </w:tc>
        <w:tc>
          <w:tcPr>
            <w:tcW w:w="679" w:type="dxa"/>
            <w:vAlign w:val="top"/>
          </w:tcPr>
          <w:p>
            <w:pPr>
              <w:pStyle w:val="4"/>
              <w:spacing w:before="81" w:line="310" w:lineRule="auto"/>
              <w:ind w:left="265" w:right="113" w:hanging="129"/>
              <w:rPr>
                <w:sz w:val="16"/>
                <w:szCs w:val="16"/>
              </w:rPr>
            </w:pPr>
            <w:r>
              <w:rPr>
                <w:spacing w:val="-9"/>
                <w:sz w:val="16"/>
                <w:szCs w:val="16"/>
              </w:rPr>
              <w:t>≤5</w:t>
            </w:r>
            <w:r>
              <w:rPr>
                <w:spacing w:val="-30"/>
                <w:sz w:val="16"/>
                <w:szCs w:val="16"/>
              </w:rPr>
              <w:t xml:space="preserve"> </w:t>
            </w:r>
            <w:r>
              <w:rPr>
                <w:spacing w:val="-9"/>
                <w:sz w:val="16"/>
                <w:szCs w:val="16"/>
              </w:rPr>
              <w:t>万</w:t>
            </w:r>
            <w:r>
              <w:rPr>
                <w:sz w:val="16"/>
                <w:szCs w:val="16"/>
              </w:rPr>
              <w:t xml:space="preserve"> 元</w:t>
            </w:r>
          </w:p>
        </w:tc>
        <w:tc>
          <w:tcPr>
            <w:tcW w:w="1360" w:type="dxa"/>
            <w:vAlign w:val="top"/>
          </w:tcPr>
          <w:p>
            <w:pPr>
              <w:pStyle w:val="4"/>
              <w:spacing w:before="237" w:line="220" w:lineRule="auto"/>
              <w:ind w:left="205"/>
              <w:rPr>
                <w:sz w:val="16"/>
                <w:szCs w:val="16"/>
              </w:rPr>
            </w:pPr>
            <w:r>
              <w:rPr>
                <w:spacing w:val="-1"/>
                <w:sz w:val="16"/>
                <w:szCs w:val="16"/>
              </w:rPr>
              <w:t>预算支出标准</w:t>
            </w:r>
          </w:p>
        </w:tc>
        <w:tc>
          <w:tcPr>
            <w:tcW w:w="679" w:type="dxa"/>
            <w:vAlign w:val="top"/>
          </w:tcPr>
          <w:p>
            <w:pPr>
              <w:spacing w:line="260" w:lineRule="auto"/>
              <w:rPr>
                <w:rFonts w:ascii="Arial"/>
                <w:sz w:val="21"/>
              </w:rPr>
            </w:pPr>
          </w:p>
          <w:p>
            <w:pPr>
              <w:pStyle w:val="4"/>
              <w:spacing w:before="52" w:line="107" w:lineRule="exact"/>
              <w:ind w:left="305"/>
              <w:rPr>
                <w:sz w:val="16"/>
                <w:szCs w:val="16"/>
              </w:rPr>
            </w:pPr>
            <w:r>
              <w:rPr>
                <w:position w:val="-3"/>
                <w:sz w:val="16"/>
                <w:szCs w:val="16"/>
              </w:rPr>
              <w:t>-</w:t>
            </w:r>
          </w:p>
        </w:tc>
        <w:tc>
          <w:tcPr>
            <w:tcW w:w="681" w:type="dxa"/>
            <w:vAlign w:val="top"/>
          </w:tcPr>
          <w:p>
            <w:pPr>
              <w:pStyle w:val="4"/>
              <w:spacing w:before="236" w:line="241" w:lineRule="auto"/>
              <w:ind w:left="310"/>
              <w:rPr>
                <w:sz w:val="16"/>
                <w:szCs w:val="16"/>
              </w:rPr>
            </w:pPr>
            <w:r>
              <w:rPr>
                <w:sz w:val="16"/>
                <w:szCs w:val="16"/>
              </w:rPr>
              <w:t>5</w:t>
            </w:r>
          </w:p>
        </w:tc>
        <w:tc>
          <w:tcPr>
            <w:tcW w:w="1358" w:type="dxa"/>
            <w:vAlign w:val="top"/>
          </w:tcPr>
          <w:p>
            <w:pPr>
              <w:pStyle w:val="4"/>
              <w:spacing w:before="81"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pStyle w:val="4"/>
              <w:spacing w:before="237" w:line="220" w:lineRule="auto"/>
              <w:ind w:left="370"/>
              <w:rPr>
                <w:sz w:val="16"/>
                <w:szCs w:val="16"/>
              </w:rPr>
            </w:pPr>
            <w:r>
              <w:rPr>
                <w:spacing w:val="-1"/>
                <w:sz w:val="16"/>
                <w:szCs w:val="16"/>
              </w:rPr>
              <w:t>说明材料</w:t>
            </w:r>
          </w:p>
        </w:tc>
      </w:tr>
      <w:tr>
        <w:trPr>
          <w:trHeight w:val="941" w:hRule="atLeast"/>
        </w:trPr>
        <w:tc>
          <w:tcPr>
            <w:tcW w:w="686" w:type="dxa"/>
            <w:vAlign w:val="top"/>
          </w:tcPr>
          <w:p>
            <w:pPr>
              <w:pStyle w:val="4"/>
              <w:spacing w:before="237" w:line="221" w:lineRule="auto"/>
              <w:ind w:left="190"/>
              <w:rPr>
                <w:sz w:val="16"/>
                <w:szCs w:val="16"/>
              </w:rPr>
            </w:pPr>
            <w:r>
              <w:rPr>
                <w:spacing w:val="-3"/>
                <w:sz w:val="16"/>
                <w:szCs w:val="16"/>
              </w:rPr>
              <w:t>效益</w:t>
            </w:r>
          </w:p>
          <w:p>
            <w:pPr>
              <w:pStyle w:val="4"/>
              <w:spacing w:before="121" w:line="221" w:lineRule="auto"/>
              <w:ind w:left="188"/>
              <w:rPr>
                <w:sz w:val="16"/>
                <w:szCs w:val="16"/>
              </w:rPr>
            </w:pPr>
            <w:r>
              <w:rPr>
                <w:spacing w:val="-2"/>
                <w:sz w:val="16"/>
                <w:szCs w:val="16"/>
              </w:rPr>
              <w:t>指标</w:t>
            </w:r>
          </w:p>
        </w:tc>
        <w:tc>
          <w:tcPr>
            <w:tcW w:w="679" w:type="dxa"/>
            <w:vAlign w:val="top"/>
          </w:tcPr>
          <w:p>
            <w:pPr>
              <w:pStyle w:val="4"/>
              <w:spacing w:before="80" w:line="220" w:lineRule="auto"/>
              <w:ind w:left="183"/>
              <w:rPr>
                <w:sz w:val="16"/>
                <w:szCs w:val="16"/>
              </w:rPr>
            </w:pPr>
            <w:r>
              <w:rPr>
                <w:spacing w:val="-2"/>
                <w:sz w:val="16"/>
                <w:szCs w:val="16"/>
              </w:rPr>
              <w:t>社会</w:t>
            </w:r>
          </w:p>
          <w:p>
            <w:pPr>
              <w:pStyle w:val="4"/>
              <w:spacing w:before="121" w:line="221" w:lineRule="auto"/>
              <w:ind w:left="186"/>
              <w:rPr>
                <w:sz w:val="16"/>
                <w:szCs w:val="16"/>
              </w:rPr>
            </w:pPr>
            <w:r>
              <w:rPr>
                <w:spacing w:val="-3"/>
                <w:sz w:val="16"/>
                <w:szCs w:val="16"/>
              </w:rPr>
              <w:t>效益</w:t>
            </w:r>
          </w:p>
          <w:p>
            <w:pPr>
              <w:pStyle w:val="4"/>
              <w:spacing w:before="121" w:line="221" w:lineRule="auto"/>
              <w:ind w:left="184"/>
              <w:rPr>
                <w:sz w:val="16"/>
                <w:szCs w:val="16"/>
              </w:rPr>
            </w:pPr>
            <w:r>
              <w:rPr>
                <w:spacing w:val="-2"/>
                <w:sz w:val="16"/>
                <w:szCs w:val="16"/>
              </w:rPr>
              <w:t>指标</w:t>
            </w:r>
          </w:p>
        </w:tc>
        <w:tc>
          <w:tcPr>
            <w:tcW w:w="2040" w:type="dxa"/>
            <w:gridSpan w:val="2"/>
            <w:vAlign w:val="top"/>
          </w:tcPr>
          <w:p>
            <w:pPr>
              <w:pStyle w:val="4"/>
              <w:spacing w:before="236" w:line="220" w:lineRule="auto"/>
              <w:ind w:left="144"/>
              <w:rPr>
                <w:sz w:val="16"/>
                <w:szCs w:val="16"/>
              </w:rPr>
            </w:pPr>
            <w:r>
              <w:rPr>
                <w:spacing w:val="-1"/>
                <w:sz w:val="16"/>
                <w:szCs w:val="16"/>
              </w:rPr>
              <w:t>职业技能水平提升人才数</w:t>
            </w:r>
          </w:p>
          <w:p>
            <w:pPr>
              <w:pStyle w:val="4"/>
              <w:spacing w:before="122" w:line="226" w:lineRule="auto"/>
              <w:ind w:left="943"/>
              <w:rPr>
                <w:sz w:val="16"/>
                <w:szCs w:val="16"/>
              </w:rPr>
            </w:pPr>
            <w:r>
              <w:rPr>
                <w:sz w:val="16"/>
                <w:szCs w:val="16"/>
              </w:rPr>
              <w:t>量</w:t>
            </w:r>
          </w:p>
        </w:tc>
        <w:tc>
          <w:tcPr>
            <w:tcW w:w="679" w:type="dxa"/>
            <w:vAlign w:val="top"/>
          </w:tcPr>
          <w:p>
            <w:pPr>
              <w:pStyle w:val="4"/>
              <w:spacing w:before="236" w:line="363" w:lineRule="auto"/>
              <w:ind w:left="263" w:right="133" w:hanging="105"/>
              <w:rPr>
                <w:sz w:val="16"/>
                <w:szCs w:val="16"/>
              </w:rPr>
            </w:pPr>
            <w:r>
              <w:rPr>
                <w:spacing w:val="15"/>
                <w:sz w:val="16"/>
                <w:szCs w:val="16"/>
              </w:rPr>
              <w:t>&gt;=50</w:t>
            </w:r>
            <w:r>
              <w:rPr>
                <w:sz w:val="16"/>
                <w:szCs w:val="16"/>
              </w:rPr>
              <w:t xml:space="preserve"> 个</w:t>
            </w:r>
          </w:p>
        </w:tc>
        <w:tc>
          <w:tcPr>
            <w:tcW w:w="1360" w:type="dxa"/>
            <w:vAlign w:val="top"/>
          </w:tcPr>
          <w:p>
            <w:pPr>
              <w:spacing w:line="338" w:lineRule="auto"/>
              <w:rPr>
                <w:rFonts w:ascii="Arial"/>
                <w:sz w:val="21"/>
              </w:rPr>
            </w:pPr>
          </w:p>
          <w:p>
            <w:pPr>
              <w:pStyle w:val="4"/>
              <w:spacing w:before="52" w:line="221" w:lineRule="auto"/>
              <w:ind w:left="365"/>
              <w:rPr>
                <w:sz w:val="16"/>
                <w:szCs w:val="16"/>
              </w:rPr>
            </w:pPr>
            <w:r>
              <w:rPr>
                <w:spacing w:val="-1"/>
                <w:sz w:val="16"/>
                <w:szCs w:val="16"/>
              </w:rPr>
              <w:t>计划标准</w:t>
            </w:r>
          </w:p>
        </w:tc>
        <w:tc>
          <w:tcPr>
            <w:tcW w:w="679" w:type="dxa"/>
            <w:vAlign w:val="top"/>
          </w:tcPr>
          <w:p>
            <w:pPr>
              <w:spacing w:line="414"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spacing w:line="338" w:lineRule="auto"/>
              <w:rPr>
                <w:rFonts w:ascii="Arial"/>
                <w:sz w:val="21"/>
              </w:rPr>
            </w:pPr>
          </w:p>
          <w:p>
            <w:pPr>
              <w:pStyle w:val="4"/>
              <w:spacing w:before="52" w:line="241" w:lineRule="auto"/>
              <w:ind w:left="267"/>
              <w:rPr>
                <w:sz w:val="16"/>
                <w:szCs w:val="16"/>
              </w:rPr>
            </w:pPr>
            <w:r>
              <w:rPr>
                <w:spacing w:val="-2"/>
                <w:sz w:val="16"/>
                <w:szCs w:val="16"/>
              </w:rPr>
              <w:t>20</w:t>
            </w:r>
          </w:p>
        </w:tc>
        <w:tc>
          <w:tcPr>
            <w:tcW w:w="1358" w:type="dxa"/>
            <w:vAlign w:val="top"/>
          </w:tcPr>
          <w:p>
            <w:pPr>
              <w:pStyle w:val="4"/>
              <w:spacing w:before="237" w:line="220" w:lineRule="auto"/>
              <w:ind w:left="126"/>
              <w:rPr>
                <w:sz w:val="16"/>
                <w:szCs w:val="16"/>
              </w:rPr>
            </w:pPr>
            <w:r>
              <w:rPr>
                <w:spacing w:val="-1"/>
                <w:sz w:val="16"/>
                <w:szCs w:val="16"/>
              </w:rPr>
              <w:t>按照完成比例赋</w:t>
            </w:r>
          </w:p>
          <w:p>
            <w:pPr>
              <w:pStyle w:val="4"/>
              <w:spacing w:before="121" w:line="221" w:lineRule="auto"/>
              <w:ind w:left="607"/>
              <w:rPr>
                <w:sz w:val="16"/>
                <w:szCs w:val="16"/>
              </w:rPr>
            </w:pPr>
            <w:r>
              <w:rPr>
                <w:sz w:val="16"/>
                <w:szCs w:val="16"/>
              </w:rPr>
              <w:t>分</w:t>
            </w:r>
          </w:p>
        </w:tc>
        <w:tc>
          <w:tcPr>
            <w:tcW w:w="1365" w:type="dxa"/>
            <w:vAlign w:val="top"/>
          </w:tcPr>
          <w:p>
            <w:pPr>
              <w:spacing w:line="338" w:lineRule="auto"/>
              <w:rPr>
                <w:rFonts w:ascii="Arial"/>
                <w:sz w:val="21"/>
              </w:rPr>
            </w:pPr>
          </w:p>
          <w:p>
            <w:pPr>
              <w:pStyle w:val="4"/>
              <w:spacing w:before="52" w:line="220" w:lineRule="auto"/>
              <w:ind w:left="370"/>
              <w:rPr>
                <w:sz w:val="16"/>
                <w:szCs w:val="16"/>
              </w:rPr>
            </w:pPr>
            <w:r>
              <w:rPr>
                <w:spacing w:val="-1"/>
                <w:sz w:val="16"/>
                <w:szCs w:val="16"/>
              </w:rPr>
              <w:t>说明材料</w:t>
            </w:r>
          </w:p>
        </w:tc>
      </w:tr>
      <w:tr>
        <w:trPr>
          <w:trHeight w:val="948" w:hRule="atLeast"/>
        </w:trPr>
        <w:tc>
          <w:tcPr>
            <w:tcW w:w="686" w:type="dxa"/>
            <w:vAlign w:val="top"/>
          </w:tcPr>
          <w:p>
            <w:pPr>
              <w:pStyle w:val="4"/>
              <w:spacing w:before="83" w:line="220" w:lineRule="auto"/>
              <w:ind w:left="186"/>
              <w:rPr>
                <w:sz w:val="16"/>
                <w:szCs w:val="16"/>
              </w:rPr>
            </w:pPr>
            <w:r>
              <w:rPr>
                <w:spacing w:val="-2"/>
                <w:sz w:val="16"/>
                <w:szCs w:val="16"/>
              </w:rPr>
              <w:t>满意</w:t>
            </w:r>
          </w:p>
          <w:p>
            <w:pPr>
              <w:pStyle w:val="4"/>
              <w:spacing w:before="120" w:line="313" w:lineRule="auto"/>
              <w:ind w:left="265" w:right="179" w:hanging="80"/>
              <w:rPr>
                <w:sz w:val="16"/>
                <w:szCs w:val="16"/>
              </w:rPr>
            </w:pPr>
            <w:r>
              <w:rPr>
                <w:spacing w:val="-3"/>
                <w:sz w:val="16"/>
                <w:szCs w:val="16"/>
              </w:rPr>
              <w:t>度指</w:t>
            </w:r>
            <w:r>
              <w:rPr>
                <w:sz w:val="16"/>
                <w:szCs w:val="16"/>
              </w:rPr>
              <w:t xml:space="preserve"> 标</w:t>
            </w:r>
          </w:p>
        </w:tc>
        <w:tc>
          <w:tcPr>
            <w:tcW w:w="679" w:type="dxa"/>
            <w:vAlign w:val="top"/>
          </w:tcPr>
          <w:p>
            <w:pPr>
              <w:pStyle w:val="4"/>
              <w:spacing w:before="83" w:line="220" w:lineRule="auto"/>
              <w:ind w:left="182"/>
              <w:rPr>
                <w:sz w:val="16"/>
                <w:szCs w:val="16"/>
              </w:rPr>
            </w:pPr>
            <w:r>
              <w:rPr>
                <w:spacing w:val="-2"/>
                <w:sz w:val="16"/>
                <w:szCs w:val="16"/>
              </w:rPr>
              <w:t>满意</w:t>
            </w:r>
          </w:p>
          <w:p>
            <w:pPr>
              <w:pStyle w:val="4"/>
              <w:spacing w:before="120" w:line="313" w:lineRule="auto"/>
              <w:ind w:left="261" w:right="176" w:hanging="80"/>
              <w:rPr>
                <w:sz w:val="16"/>
                <w:szCs w:val="16"/>
              </w:rPr>
            </w:pPr>
            <w:r>
              <w:rPr>
                <w:spacing w:val="-3"/>
                <w:sz w:val="16"/>
                <w:szCs w:val="16"/>
              </w:rPr>
              <w:t>度指</w:t>
            </w:r>
            <w:r>
              <w:rPr>
                <w:sz w:val="16"/>
                <w:szCs w:val="16"/>
              </w:rPr>
              <w:t xml:space="preserve"> 标</w:t>
            </w:r>
          </w:p>
        </w:tc>
        <w:tc>
          <w:tcPr>
            <w:tcW w:w="2040" w:type="dxa"/>
            <w:gridSpan w:val="2"/>
            <w:vAlign w:val="top"/>
          </w:tcPr>
          <w:p>
            <w:pPr>
              <w:spacing w:line="341" w:lineRule="auto"/>
              <w:rPr>
                <w:rFonts w:ascii="Arial"/>
                <w:sz w:val="21"/>
              </w:rPr>
            </w:pPr>
          </w:p>
          <w:p>
            <w:pPr>
              <w:pStyle w:val="4"/>
              <w:spacing w:before="52" w:line="220" w:lineRule="auto"/>
              <w:ind w:left="464"/>
              <w:rPr>
                <w:sz w:val="16"/>
                <w:szCs w:val="16"/>
              </w:rPr>
            </w:pPr>
            <w:r>
              <w:rPr>
                <w:spacing w:val="-1"/>
                <w:sz w:val="16"/>
                <w:szCs w:val="16"/>
              </w:rPr>
              <w:t>参赛选手满意度</w:t>
            </w:r>
          </w:p>
        </w:tc>
        <w:tc>
          <w:tcPr>
            <w:tcW w:w="679" w:type="dxa"/>
            <w:vAlign w:val="top"/>
          </w:tcPr>
          <w:p>
            <w:pPr>
              <w:pStyle w:val="4"/>
              <w:spacing w:before="239" w:line="241" w:lineRule="auto"/>
              <w:ind w:left="278"/>
              <w:rPr>
                <w:sz w:val="16"/>
                <w:szCs w:val="16"/>
              </w:rPr>
            </w:pPr>
            <w:r>
              <w:rPr>
                <w:spacing w:val="20"/>
                <w:w w:val="125"/>
                <w:sz w:val="16"/>
                <w:szCs w:val="16"/>
              </w:rPr>
              <w:t>&gt;</w:t>
            </w:r>
          </w:p>
          <w:p>
            <w:pPr>
              <w:pStyle w:val="4"/>
              <w:spacing w:before="102" w:line="241" w:lineRule="auto"/>
              <w:ind w:left="183"/>
              <w:rPr>
                <w:sz w:val="16"/>
                <w:szCs w:val="16"/>
              </w:rPr>
            </w:pPr>
            <w:r>
              <w:rPr>
                <w:spacing w:val="-1"/>
                <w:sz w:val="16"/>
                <w:szCs w:val="16"/>
              </w:rPr>
              <w:t>=95%</w:t>
            </w:r>
          </w:p>
        </w:tc>
        <w:tc>
          <w:tcPr>
            <w:tcW w:w="1360" w:type="dxa"/>
            <w:vAlign w:val="top"/>
          </w:tcPr>
          <w:p>
            <w:pPr>
              <w:spacing w:line="341" w:lineRule="auto"/>
              <w:rPr>
                <w:rFonts w:ascii="Arial"/>
                <w:sz w:val="21"/>
              </w:rPr>
            </w:pPr>
          </w:p>
          <w:p>
            <w:pPr>
              <w:pStyle w:val="4"/>
              <w:spacing w:before="52" w:line="221" w:lineRule="auto"/>
              <w:ind w:left="365"/>
              <w:rPr>
                <w:sz w:val="16"/>
                <w:szCs w:val="16"/>
              </w:rPr>
            </w:pPr>
            <w:r>
              <w:rPr>
                <w:spacing w:val="-1"/>
                <w:sz w:val="16"/>
                <w:szCs w:val="16"/>
              </w:rPr>
              <w:t>计划标准</w:t>
            </w:r>
          </w:p>
        </w:tc>
        <w:tc>
          <w:tcPr>
            <w:tcW w:w="679" w:type="dxa"/>
            <w:vAlign w:val="top"/>
          </w:tcPr>
          <w:p>
            <w:pPr>
              <w:spacing w:line="417" w:lineRule="auto"/>
              <w:rPr>
                <w:rFonts w:ascii="Arial"/>
                <w:sz w:val="21"/>
              </w:rPr>
            </w:pPr>
          </w:p>
          <w:p>
            <w:pPr>
              <w:pStyle w:val="4"/>
              <w:spacing w:before="52" w:line="108" w:lineRule="exact"/>
              <w:ind w:left="305"/>
              <w:rPr>
                <w:sz w:val="16"/>
                <w:szCs w:val="16"/>
              </w:rPr>
            </w:pPr>
            <w:r>
              <w:rPr>
                <w:position w:val="-3"/>
                <w:sz w:val="16"/>
                <w:szCs w:val="16"/>
              </w:rPr>
              <w:t>-</w:t>
            </w:r>
          </w:p>
        </w:tc>
        <w:tc>
          <w:tcPr>
            <w:tcW w:w="681" w:type="dxa"/>
            <w:vAlign w:val="top"/>
          </w:tcPr>
          <w:p>
            <w:pPr>
              <w:spacing w:line="341" w:lineRule="auto"/>
              <w:rPr>
                <w:rFonts w:ascii="Arial"/>
                <w:sz w:val="21"/>
              </w:rPr>
            </w:pPr>
          </w:p>
          <w:p>
            <w:pPr>
              <w:pStyle w:val="4"/>
              <w:spacing w:before="52" w:line="241" w:lineRule="auto"/>
              <w:ind w:left="277"/>
              <w:rPr>
                <w:sz w:val="16"/>
                <w:szCs w:val="16"/>
              </w:rPr>
            </w:pPr>
            <w:r>
              <w:rPr>
                <w:spacing w:val="-5"/>
                <w:sz w:val="16"/>
                <w:szCs w:val="16"/>
              </w:rPr>
              <w:t>10</w:t>
            </w:r>
          </w:p>
        </w:tc>
        <w:tc>
          <w:tcPr>
            <w:tcW w:w="1358" w:type="dxa"/>
            <w:vAlign w:val="top"/>
          </w:tcPr>
          <w:p>
            <w:pPr>
              <w:spacing w:line="341" w:lineRule="auto"/>
              <w:rPr>
                <w:rFonts w:ascii="Arial"/>
                <w:sz w:val="21"/>
              </w:rPr>
            </w:pPr>
          </w:p>
          <w:p>
            <w:pPr>
              <w:pStyle w:val="4"/>
              <w:spacing w:before="52" w:line="220" w:lineRule="auto"/>
              <w:ind w:left="285"/>
              <w:rPr>
                <w:sz w:val="16"/>
                <w:szCs w:val="16"/>
              </w:rPr>
            </w:pPr>
            <w:r>
              <w:rPr>
                <w:spacing w:val="-1"/>
                <w:sz w:val="16"/>
                <w:szCs w:val="16"/>
              </w:rPr>
              <w:t>满意度赋分</w:t>
            </w:r>
          </w:p>
        </w:tc>
        <w:tc>
          <w:tcPr>
            <w:tcW w:w="1365" w:type="dxa"/>
            <w:vAlign w:val="top"/>
          </w:tcPr>
          <w:p>
            <w:pPr>
              <w:spacing w:line="341" w:lineRule="auto"/>
              <w:rPr>
                <w:rFonts w:ascii="Arial"/>
                <w:sz w:val="21"/>
              </w:rPr>
            </w:pPr>
          </w:p>
          <w:p>
            <w:pPr>
              <w:pStyle w:val="4"/>
              <w:spacing w:before="52" w:line="220" w:lineRule="auto"/>
              <w:ind w:left="370"/>
              <w:rPr>
                <w:sz w:val="16"/>
                <w:szCs w:val="16"/>
              </w:rPr>
            </w:pPr>
            <w:r>
              <w:rPr>
                <w:spacing w:val="-1"/>
                <w:sz w:val="16"/>
                <w:szCs w:val="16"/>
              </w:rPr>
              <w:t>说明材料</w:t>
            </w:r>
          </w:p>
        </w:tc>
      </w:tr>
    </w:tbl>
    <w:p>
      <w:pPr>
        <w:spacing w:before="208" w:line="216" w:lineRule="auto"/>
        <w:ind w:left="741"/>
        <w:rPr>
          <w:rFonts w:ascii="楷体" w:hAnsi="楷体" w:eastAsia="楷体" w:cs="楷体"/>
          <w:sz w:val="28"/>
          <w:szCs w:val="28"/>
        </w:rPr>
      </w:pPr>
      <w:r>
        <w:rPr>
          <w:rFonts w:ascii="楷体" w:hAnsi="楷体" w:eastAsia="楷体" w:cs="楷体"/>
          <w:b/>
          <w:bCs/>
          <w:spacing w:val="-8"/>
          <w:sz w:val="28"/>
          <w:szCs w:val="28"/>
        </w:rPr>
        <w:t>(五)</w:t>
      </w:r>
      <w:r>
        <w:rPr>
          <w:rFonts w:ascii="楷体" w:hAnsi="楷体" w:eastAsia="楷体" w:cs="楷体"/>
          <w:spacing w:val="-8"/>
          <w:sz w:val="28"/>
          <w:szCs w:val="28"/>
        </w:rPr>
        <w:t xml:space="preserve"> </w:t>
      </w:r>
      <w:r>
        <w:rPr>
          <w:rFonts w:ascii="楷体" w:hAnsi="楷体" w:eastAsia="楷体" w:cs="楷体"/>
          <w:b/>
          <w:bCs/>
          <w:spacing w:val="-8"/>
          <w:sz w:val="28"/>
          <w:szCs w:val="28"/>
        </w:rPr>
        <w:t>其他需说明的事项</w:t>
      </w:r>
    </w:p>
    <w:p>
      <w:pPr>
        <w:pStyle w:val="2"/>
        <w:spacing w:before="232" w:line="343" w:lineRule="auto"/>
        <w:ind w:left="134" w:firstLine="557"/>
      </w:pPr>
      <w:r>
        <w:rPr>
          <w:spacing w:val="-12"/>
        </w:rPr>
        <w:t>本次未公开项目支出绩效目标表共有</w:t>
      </w:r>
      <w:r>
        <w:rPr>
          <w:spacing w:val="-38"/>
        </w:rPr>
        <w:t xml:space="preserve"> </w:t>
      </w:r>
      <w:r>
        <w:rPr>
          <w:spacing w:val="-12"/>
        </w:rPr>
        <w:t>13</w:t>
      </w:r>
      <w:r>
        <w:rPr>
          <w:spacing w:val="-52"/>
        </w:rPr>
        <w:t xml:space="preserve"> </w:t>
      </w:r>
      <w:r>
        <w:rPr>
          <w:spacing w:val="-12"/>
        </w:rPr>
        <w:t>个。其</w:t>
      </w:r>
      <w:r>
        <w:rPr>
          <w:spacing w:val="-13"/>
        </w:rPr>
        <w:t>中：6</w:t>
      </w:r>
      <w:r>
        <w:rPr>
          <w:spacing w:val="-52"/>
        </w:rPr>
        <w:t xml:space="preserve"> </w:t>
      </w:r>
      <w:r>
        <w:rPr>
          <w:spacing w:val="-13"/>
        </w:rPr>
        <w:t>个中央转移支付项目，</w:t>
      </w:r>
      <w:r>
        <w:t xml:space="preserve"> </w:t>
      </w:r>
      <w:r>
        <w:rPr>
          <w:spacing w:val="-11"/>
        </w:rPr>
        <w:t>涉及预算资金</w:t>
      </w:r>
      <w:r>
        <w:rPr>
          <w:spacing w:val="-45"/>
        </w:rPr>
        <w:t xml:space="preserve"> </w:t>
      </w:r>
      <w:r>
        <w:rPr>
          <w:spacing w:val="-11"/>
        </w:rPr>
        <w:t>389.23</w:t>
      </w:r>
      <w:r>
        <w:rPr>
          <w:spacing w:val="-51"/>
        </w:rPr>
        <w:t xml:space="preserve"> </w:t>
      </w:r>
      <w:r>
        <w:rPr>
          <w:spacing w:val="-11"/>
        </w:rPr>
        <w:t>万元，项目支出绩效目标表不予公开。4</w:t>
      </w:r>
      <w:r>
        <w:rPr>
          <w:spacing w:val="-51"/>
        </w:rPr>
        <w:t xml:space="preserve"> </w:t>
      </w:r>
      <w:r>
        <w:rPr>
          <w:spacing w:val="-11"/>
        </w:rPr>
        <w:t>个财政拨款项目，</w:t>
      </w:r>
    </w:p>
    <w:p>
      <w:pPr>
        <w:spacing w:line="343" w:lineRule="auto"/>
        <w:sectPr>
          <w:footerReference r:id="rId39" w:type="default"/>
          <w:pgSz w:w="11907" w:h="16839"/>
          <w:pgMar w:top="400" w:right="1235" w:bottom="1395" w:left="1020" w:header="0" w:footer="1168" w:gutter="0"/>
          <w:cols w:space="720" w:num="1"/>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2"/>
        <w:spacing w:before="91" w:line="370" w:lineRule="auto"/>
        <w:ind w:firstLine="2"/>
        <w:jc w:val="both"/>
      </w:pPr>
      <w:r>
        <w:rPr>
          <w:spacing w:val="-2"/>
        </w:rPr>
        <w:t>涉及预算资金</w:t>
      </w:r>
      <w:r>
        <w:rPr>
          <w:spacing w:val="-53"/>
        </w:rPr>
        <w:t xml:space="preserve"> </w:t>
      </w:r>
      <w:r>
        <w:rPr>
          <w:spacing w:val="-2"/>
        </w:rPr>
        <w:t>65.11</w:t>
      </w:r>
      <w:r>
        <w:rPr>
          <w:spacing w:val="-51"/>
        </w:rPr>
        <w:t xml:space="preserve"> </w:t>
      </w:r>
      <w:r>
        <w:rPr>
          <w:spacing w:val="-2"/>
        </w:rPr>
        <w:t>万元，项目支出绩效目标表由自治区教育厅公开。3</w:t>
      </w:r>
      <w:r>
        <w:rPr>
          <w:spacing w:val="-52"/>
        </w:rPr>
        <w:t xml:space="preserve"> </w:t>
      </w:r>
      <w:r>
        <w:rPr>
          <w:spacing w:val="-2"/>
        </w:rPr>
        <w:t>个财</w:t>
      </w:r>
      <w:r>
        <w:t xml:space="preserve"> </w:t>
      </w:r>
      <w:r>
        <w:rPr>
          <w:spacing w:val="-2"/>
        </w:rPr>
        <w:t>政拨款项目，涉及预算资金 113.67 万元</w:t>
      </w:r>
      <w:r>
        <w:rPr>
          <w:spacing w:val="-3"/>
        </w:rPr>
        <w:t>，项目支出绩效目标表由自治区人社</w:t>
      </w:r>
      <w:r>
        <w:t xml:space="preserve"> </w:t>
      </w:r>
      <w:r>
        <w:rPr>
          <w:spacing w:val="-11"/>
        </w:rPr>
        <w:t>厅公开。</w:t>
      </w:r>
    </w:p>
    <w:p>
      <w:pPr>
        <w:spacing w:line="370" w:lineRule="auto"/>
        <w:sectPr>
          <w:footerReference r:id="rId40" w:type="default"/>
          <w:pgSz w:w="11907" w:h="16839"/>
          <w:pgMar w:top="400" w:right="1318" w:bottom="1395" w:left="1152" w:header="0" w:footer="1168"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7" w:line="219" w:lineRule="auto"/>
        <w:ind w:left="3440"/>
        <w:rPr>
          <w:rFonts w:ascii="黑体" w:hAnsi="黑体" w:eastAsia="黑体" w:cs="黑体"/>
          <w:sz w:val="30"/>
          <w:szCs w:val="30"/>
        </w:rPr>
      </w:pPr>
      <w:r>
        <w:rPr>
          <w:rFonts w:ascii="黑体" w:hAnsi="黑体" w:eastAsia="黑体" w:cs="黑体"/>
          <w:b/>
          <w:bCs/>
          <w:spacing w:val="-4"/>
          <w:sz w:val="30"/>
          <w:szCs w:val="30"/>
        </w:rPr>
        <w:t>第四部分</w:t>
      </w:r>
      <w:r>
        <w:rPr>
          <w:rFonts w:ascii="黑体" w:hAnsi="黑体" w:eastAsia="黑体" w:cs="黑体"/>
          <w:spacing w:val="-4"/>
          <w:sz w:val="30"/>
          <w:szCs w:val="30"/>
        </w:rPr>
        <w:t xml:space="preserve"> </w:t>
      </w:r>
      <w:r>
        <w:rPr>
          <w:rFonts w:ascii="黑体" w:hAnsi="黑体" w:eastAsia="黑体" w:cs="黑体"/>
          <w:b/>
          <w:bCs/>
          <w:spacing w:val="-4"/>
          <w:sz w:val="30"/>
          <w:szCs w:val="30"/>
        </w:rPr>
        <w:t>名词解释</w:t>
      </w:r>
    </w:p>
    <w:p>
      <w:pPr>
        <w:spacing w:line="287" w:lineRule="auto"/>
        <w:rPr>
          <w:rFonts w:ascii="Arial"/>
          <w:sz w:val="21"/>
        </w:rPr>
      </w:pPr>
    </w:p>
    <w:p>
      <w:pPr>
        <w:pStyle w:val="2"/>
        <w:spacing w:before="91" w:line="369" w:lineRule="auto"/>
        <w:ind w:left="3" w:right="98" w:firstLine="563"/>
      </w:pPr>
      <w:r>
        <w:rPr>
          <w:b/>
          <w:bCs/>
          <w:spacing w:val="1"/>
        </w:rPr>
        <w:t>一、财政拨款:</w:t>
      </w:r>
      <w:r>
        <w:rPr>
          <w:spacing w:val="1"/>
        </w:rPr>
        <w:t>指由一般公共预算、政府性基金预算、国</w:t>
      </w:r>
      <w:r>
        <w:t xml:space="preserve">有资本经营预算 </w:t>
      </w:r>
      <w:r>
        <w:rPr>
          <w:spacing w:val="-3"/>
        </w:rPr>
        <w:t>安排的财政拨款数。</w:t>
      </w:r>
    </w:p>
    <w:p>
      <w:pPr>
        <w:pStyle w:val="2"/>
        <w:spacing w:before="1" w:line="217" w:lineRule="auto"/>
        <w:ind w:left="571"/>
      </w:pPr>
      <w:r>
        <w:rPr>
          <w:b/>
          <w:bCs/>
          <w:spacing w:val="-3"/>
        </w:rPr>
        <w:t>二、一般公共预算:</w:t>
      </w:r>
      <w:r>
        <w:rPr>
          <w:spacing w:val="-3"/>
        </w:rPr>
        <w:t>包括公共财政拨款（补助）资金、专项收入。</w:t>
      </w:r>
    </w:p>
    <w:p>
      <w:pPr>
        <w:pStyle w:val="2"/>
        <w:spacing w:before="229" w:line="293" w:lineRule="auto"/>
        <w:ind w:left="2" w:firstLine="567"/>
      </w:pPr>
      <w:r>
        <w:rPr>
          <w:b/>
          <w:bCs/>
          <w:spacing w:val="-13"/>
        </w:rPr>
        <w:t>三、财政专户管理资金:</w:t>
      </w:r>
      <w:r>
        <w:rPr>
          <w:spacing w:val="-13"/>
        </w:rPr>
        <w:t>包括专户管理行政事业性收费（</w:t>
      </w:r>
      <w:r>
        <w:rPr>
          <w:spacing w:val="-14"/>
        </w:rPr>
        <w:t>主要是教育收费）、</w:t>
      </w:r>
      <w:r>
        <w:t xml:space="preserve"> </w:t>
      </w:r>
      <w:r>
        <w:rPr>
          <w:spacing w:val="-7"/>
        </w:rPr>
        <w:t>其他非税收入。</w:t>
      </w:r>
    </w:p>
    <w:p>
      <w:pPr>
        <w:pStyle w:val="2"/>
        <w:spacing w:before="231" w:line="218" w:lineRule="auto"/>
        <w:ind w:left="595"/>
      </w:pPr>
      <w:r>
        <w:rPr>
          <w:b/>
          <w:bCs/>
          <w:spacing w:val="-3"/>
        </w:rPr>
        <w:t>四、其他资金:</w:t>
      </w:r>
      <w:r>
        <w:rPr>
          <w:spacing w:val="-3"/>
        </w:rPr>
        <w:t>包括事业收入、事业经营收入、其他</w:t>
      </w:r>
      <w:r>
        <w:rPr>
          <w:spacing w:val="-4"/>
        </w:rPr>
        <w:t>收入等。</w:t>
      </w:r>
    </w:p>
    <w:p>
      <w:pPr>
        <w:pStyle w:val="2"/>
        <w:spacing w:before="230" w:line="293" w:lineRule="auto"/>
        <w:ind w:left="14" w:right="97" w:firstLine="552"/>
      </w:pPr>
      <w:r>
        <w:rPr>
          <w:b/>
          <w:bCs/>
          <w:spacing w:val="-14"/>
        </w:rPr>
        <w:t>五、基本支出:</w:t>
      </w:r>
      <w:r>
        <w:rPr>
          <w:spacing w:val="-14"/>
        </w:rPr>
        <w:t>包括人员经费、公用经费（定额）。其中，</w:t>
      </w:r>
      <w:r>
        <w:rPr>
          <w:spacing w:val="68"/>
        </w:rPr>
        <w:t xml:space="preserve"> </w:t>
      </w:r>
      <w:r>
        <w:rPr>
          <w:spacing w:val="-14"/>
        </w:rPr>
        <w:t>人员经费包括工</w:t>
      </w:r>
      <w:r>
        <w:t xml:space="preserve"> </w:t>
      </w:r>
      <w:r>
        <w:rPr>
          <w:spacing w:val="-2"/>
        </w:rPr>
        <w:t>资福利支出、对个人和家庭的补助。</w:t>
      </w:r>
    </w:p>
    <w:p>
      <w:pPr>
        <w:pStyle w:val="2"/>
        <w:spacing w:before="230" w:line="319" w:lineRule="auto"/>
        <w:ind w:right="98" w:firstLine="564"/>
      </w:pPr>
      <w:r>
        <w:rPr>
          <w:b/>
          <w:bCs/>
          <w:spacing w:val="1"/>
        </w:rPr>
        <w:t>六、项目支出:</w:t>
      </w:r>
      <w:r>
        <w:rPr>
          <w:spacing w:val="1"/>
        </w:rPr>
        <w:t>部门（单位）支出预算的组成部分，是各部门</w:t>
      </w:r>
      <w:r>
        <w:t xml:space="preserve">（单位）为 </w:t>
      </w:r>
      <w:r>
        <w:rPr>
          <w:spacing w:val="-3"/>
        </w:rPr>
        <w:t>完成其特定的行政任务或事业发展目标，在基本支出预算之外编制的年度项目</w:t>
      </w:r>
      <w:r>
        <w:rPr>
          <w:spacing w:val="9"/>
        </w:rPr>
        <w:t xml:space="preserve"> </w:t>
      </w:r>
      <w:r>
        <w:rPr>
          <w:spacing w:val="-4"/>
        </w:rPr>
        <w:t>支出计划。</w:t>
      </w:r>
    </w:p>
    <w:p>
      <w:pPr>
        <w:pStyle w:val="2"/>
        <w:spacing w:before="234" w:line="350" w:lineRule="auto"/>
        <w:ind w:left="1" w:right="98" w:firstLine="566"/>
      </w:pPr>
      <w:r>
        <w:rPr>
          <w:b/>
          <w:bCs/>
          <w:spacing w:val="-8"/>
        </w:rPr>
        <w:t>七、“三公”经费:</w:t>
      </w:r>
      <w:r>
        <w:rPr>
          <w:spacing w:val="-8"/>
        </w:rPr>
        <w:t>指部门（单位）因公出国（境）费、公务用车购置及运</w:t>
      </w:r>
      <w:r>
        <w:rPr>
          <w:spacing w:val="1"/>
        </w:rPr>
        <w:t xml:space="preserve"> </w:t>
      </w:r>
      <w:r>
        <w:rPr>
          <w:spacing w:val="-1"/>
        </w:rPr>
        <w:t>行维护费和公务接待费，其中:因公出国（境）</w:t>
      </w:r>
      <w:r>
        <w:rPr>
          <w:spacing w:val="-54"/>
        </w:rPr>
        <w:t xml:space="preserve"> </w:t>
      </w:r>
      <w:r>
        <w:rPr>
          <w:spacing w:val="-1"/>
        </w:rPr>
        <w:t>费反映机关和参公事业单位公</w:t>
      </w:r>
      <w:r>
        <w:t xml:space="preserve"> </w:t>
      </w:r>
      <w:r>
        <w:rPr>
          <w:spacing w:val="-5"/>
        </w:rPr>
        <w:t>务出国（境）</w:t>
      </w:r>
      <w:r>
        <w:rPr>
          <w:spacing w:val="-60"/>
        </w:rPr>
        <w:t xml:space="preserve"> </w:t>
      </w:r>
      <w:r>
        <w:rPr>
          <w:spacing w:val="-5"/>
        </w:rPr>
        <w:t>的国际旅费、国外城市间交通费、住宿费、伙食费、培训费、公</w:t>
      </w:r>
      <w:r>
        <w:t xml:space="preserve"> </w:t>
      </w:r>
      <w:r>
        <w:rPr>
          <w:spacing w:val="-3"/>
        </w:rPr>
        <w:t>杂费等支出；公务用车购置反映基本建设支出中安排机关和参公事业单位用于</w:t>
      </w:r>
      <w:r>
        <w:rPr>
          <w:spacing w:val="8"/>
        </w:rPr>
        <w:t xml:space="preserve"> </w:t>
      </w:r>
      <w:r>
        <w:t>公务用车购置的支出（含车辆购置税、牌照费</w:t>
      </w:r>
      <w:r>
        <w:rPr>
          <w:spacing w:val="-46"/>
        </w:rPr>
        <w:t>）；</w:t>
      </w:r>
      <w:r>
        <w:t>公务用车运行维护费反映机</w:t>
      </w:r>
      <w:r>
        <w:rPr>
          <w:spacing w:val="1"/>
        </w:rPr>
        <w:t xml:space="preserve"> </w:t>
      </w:r>
      <w:r>
        <w:rPr>
          <w:spacing w:val="-3"/>
        </w:rPr>
        <w:t>关和参公事业单位按规定保留的公务用车燃料费、维修费、过桥过路费、保险</w:t>
      </w:r>
      <w:r>
        <w:rPr>
          <w:spacing w:val="11"/>
        </w:rPr>
        <w:t xml:space="preserve"> </w:t>
      </w:r>
      <w:r>
        <w:rPr>
          <w:spacing w:val="-3"/>
        </w:rPr>
        <w:t>费、安全奖励费用等支出；公务接待费反映机关和参公事业单位按规定开支的</w:t>
      </w:r>
      <w:r>
        <w:rPr>
          <w:spacing w:val="10"/>
        </w:rPr>
        <w:t xml:space="preserve"> </w:t>
      </w:r>
      <w:r>
        <w:rPr>
          <w:spacing w:val="-4"/>
        </w:rPr>
        <w:t>各类公务接待（含外宾接待）费用。</w:t>
      </w:r>
    </w:p>
    <w:p>
      <w:pPr>
        <w:pStyle w:val="2"/>
        <w:spacing w:before="227" w:line="331" w:lineRule="auto"/>
        <w:ind w:right="79" w:firstLine="561"/>
      </w:pPr>
      <w:r>
        <w:rPr>
          <w:b/>
          <w:bCs/>
          <w:spacing w:val="1"/>
        </w:rPr>
        <w:t>八、机关运行经费:</w:t>
      </w:r>
      <w:r>
        <w:rPr>
          <w:spacing w:val="1"/>
        </w:rPr>
        <w:t>指行政单位（含参照公务员法管理事</w:t>
      </w:r>
      <w:r>
        <w:t xml:space="preserve">业单位）的公用 </w:t>
      </w:r>
      <w:r>
        <w:rPr>
          <w:spacing w:val="-2"/>
        </w:rPr>
        <w:t>经费，包括办公及印刷费、邮电费、差旅费、会议费、福利费、日常维修费、</w:t>
      </w:r>
      <w:r>
        <w:t xml:space="preserve"> </w:t>
      </w:r>
      <w:r>
        <w:rPr>
          <w:spacing w:val="-3"/>
        </w:rPr>
        <w:t>专用材料及一般设备购置费、办公用房水电费、办公用房取暖费、办公用房物</w:t>
      </w:r>
      <w:r>
        <w:rPr>
          <w:spacing w:val="17"/>
        </w:rPr>
        <w:t xml:space="preserve"> </w:t>
      </w:r>
      <w:r>
        <w:rPr>
          <w:spacing w:val="-3"/>
        </w:rPr>
        <w:t>业管理费、公务用车运行维护费及其他费用。</w:t>
      </w:r>
    </w:p>
    <w:p>
      <w:pPr>
        <w:spacing w:line="331" w:lineRule="auto"/>
        <w:sectPr>
          <w:footerReference r:id="rId41" w:type="default"/>
          <w:pgSz w:w="11907" w:h="16839"/>
          <w:pgMar w:top="400" w:right="1222" w:bottom="1395" w:left="1151" w:header="0" w:footer="1168" w:gutter="0"/>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91" w:line="217" w:lineRule="auto"/>
        <w:jc w:val="right"/>
      </w:pPr>
      <w:r>
        <w:rPr>
          <w:spacing w:val="-3"/>
        </w:rPr>
        <w:t>新疆商贸经济学校</w:t>
      </w:r>
    </w:p>
    <w:p>
      <w:pPr>
        <w:pStyle w:val="2"/>
        <w:spacing w:before="232" w:line="219" w:lineRule="auto"/>
        <w:jc w:val="right"/>
      </w:pPr>
      <w:r>
        <w:rPr>
          <w:spacing w:val="-14"/>
        </w:rPr>
        <w:t>2024</w:t>
      </w:r>
      <w:r>
        <w:rPr>
          <w:spacing w:val="-40"/>
        </w:rPr>
        <w:t xml:space="preserve"> </w:t>
      </w:r>
      <w:r>
        <w:rPr>
          <w:spacing w:val="-14"/>
        </w:rPr>
        <w:t>年</w:t>
      </w:r>
      <w:r>
        <w:rPr>
          <w:spacing w:val="-58"/>
        </w:rPr>
        <w:t xml:space="preserve"> </w:t>
      </w:r>
      <w:r>
        <w:rPr>
          <w:spacing w:val="-14"/>
        </w:rPr>
        <w:t>02</w:t>
      </w:r>
      <w:r>
        <w:rPr>
          <w:spacing w:val="-40"/>
        </w:rPr>
        <w:t xml:space="preserve"> </w:t>
      </w:r>
      <w:r>
        <w:rPr>
          <w:spacing w:val="-14"/>
        </w:rPr>
        <w:t>月</w:t>
      </w:r>
      <w:r>
        <w:rPr>
          <w:spacing w:val="-57"/>
        </w:rPr>
        <w:t xml:space="preserve"> </w:t>
      </w:r>
      <w:r>
        <w:rPr>
          <w:spacing w:val="-14"/>
        </w:rPr>
        <w:t>28 日</w:t>
      </w:r>
    </w:p>
    <w:sectPr>
      <w:footerReference r:id="rId42" w:type="default"/>
      <w:pgSz w:w="11907" w:h="16839"/>
      <w:pgMar w:top="400" w:right="1318" w:bottom="1395" w:left="1785" w:header="0" w:footer="11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4136"/>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73"/>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7237"/>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7237"/>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73"/>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773"/>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87"/>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7237"/>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732"/>
      <w:rPr>
        <w:rFonts w:ascii="Calibri" w:hAnsi="Calibri" w:eastAsia="Calibri" w:cs="Calibri"/>
        <w:sz w:val="18"/>
        <w:szCs w:val="18"/>
      </w:rPr>
    </w:pPr>
    <w:r>
      <w:rPr>
        <w:rFonts w:ascii="Calibri" w:hAnsi="Calibri" w:eastAsia="Calibri" w:cs="Calibri"/>
        <w:spacing w:val="-5"/>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33"/>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5"/>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4207"/>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0"/>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4720"/>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8" w:lineRule="auto"/>
      <w:ind w:left="4720"/>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0"/>
      <w:rPr>
        <w:rFonts w:ascii="Calibri" w:hAnsi="Calibri" w:eastAsia="Calibri" w:cs="Calibri"/>
        <w:sz w:val="18"/>
        <w:szCs w:val="18"/>
      </w:rPr>
    </w:pPr>
    <w:r>
      <w:rPr>
        <w:rFonts w:ascii="Calibri" w:hAnsi="Calibri" w:eastAsia="Calibri" w:cs="Calibri"/>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717"/>
      <w:rPr>
        <w:rFonts w:ascii="Calibri" w:hAnsi="Calibri" w:eastAsia="Calibri" w:cs="Calibri"/>
        <w:sz w:val="18"/>
        <w:szCs w:val="18"/>
      </w:rPr>
    </w:pPr>
    <w:r>
      <w:rPr>
        <w:rFonts w:ascii="Calibri" w:hAnsi="Calibri" w:eastAsia="Calibri" w:cs="Calibri"/>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3"/>
      <w:rPr>
        <w:rFonts w:ascii="Calibri" w:hAnsi="Calibri" w:eastAsia="Calibri" w:cs="Calibri"/>
        <w:sz w:val="18"/>
        <w:szCs w:val="18"/>
      </w:rPr>
    </w:pPr>
    <w:r>
      <w:rPr>
        <w:rFonts w:ascii="Calibri" w:hAnsi="Calibri" w:eastAsia="Calibri" w:cs="Calibri"/>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1"/>
      <w:rPr>
        <w:rFonts w:ascii="Calibri" w:hAnsi="Calibri" w:eastAsia="Calibri" w:cs="Calibri"/>
        <w:sz w:val="18"/>
        <w:szCs w:val="18"/>
      </w:rPr>
    </w:pPr>
    <w:r>
      <w:rPr>
        <w:rFonts w:ascii="Calibri" w:hAnsi="Calibri" w:eastAsia="Calibri" w:cs="Calibri"/>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723"/>
      <w:rPr>
        <w:rFonts w:ascii="Calibri" w:hAnsi="Calibri" w:eastAsia="Calibri" w:cs="Calibri"/>
        <w:sz w:val="18"/>
        <w:szCs w:val="18"/>
      </w:rPr>
    </w:pPr>
    <w:r>
      <w:rPr>
        <w:rFonts w:ascii="Calibri" w:hAnsi="Calibri" w:eastAsia="Calibri" w:cs="Calibri"/>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30"/>
      <w:rPr>
        <w:rFonts w:ascii="Calibri" w:hAnsi="Calibri" w:eastAsia="Calibri" w:cs="Calibri"/>
        <w:sz w:val="18"/>
        <w:szCs w:val="18"/>
      </w:rPr>
    </w:pPr>
    <w:r>
      <w:rPr>
        <w:rFonts w:ascii="Calibri" w:hAnsi="Calibri" w:eastAsia="Calibri" w:cs="Calibri"/>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1"/>
      <w:rPr>
        <w:rFonts w:ascii="Calibri" w:hAnsi="Calibri" w:eastAsia="Calibri" w:cs="Calibri"/>
        <w:sz w:val="18"/>
        <w:szCs w:val="18"/>
      </w:rPr>
    </w:pPr>
    <w:r>
      <w:rPr>
        <w:rFonts w:ascii="Calibri" w:hAnsi="Calibri" w:eastAsia="Calibri" w:cs="Calibri"/>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206"/>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24"/>
      <w:rPr>
        <w:rFonts w:ascii="Calibri" w:hAnsi="Calibri" w:eastAsia="Calibri" w:cs="Calibri"/>
        <w:sz w:val="18"/>
        <w:szCs w:val="18"/>
      </w:rPr>
    </w:pPr>
    <w:r>
      <w:rPr>
        <w:rFonts w:ascii="Calibri" w:hAnsi="Calibri" w:eastAsia="Calibri" w:cs="Calibri"/>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19"/>
      <w:rPr>
        <w:rFonts w:ascii="Calibri" w:hAnsi="Calibri" w:eastAsia="Calibri" w:cs="Calibri"/>
        <w:sz w:val="18"/>
        <w:szCs w:val="18"/>
      </w:rPr>
    </w:pPr>
    <w:r>
      <w:rPr>
        <w:rFonts w:ascii="Calibri" w:hAnsi="Calibri" w:eastAsia="Calibri" w:cs="Calibri"/>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850"/>
      <w:rPr>
        <w:rFonts w:ascii="Calibri" w:hAnsi="Calibri" w:eastAsia="Calibri" w:cs="Calibri"/>
        <w:sz w:val="18"/>
        <w:szCs w:val="18"/>
      </w:rPr>
    </w:pPr>
    <w:r>
      <w:rPr>
        <w:rFonts w:ascii="Calibri" w:hAnsi="Calibri" w:eastAsia="Calibri" w:cs="Calibri"/>
        <w:spacing w:val="-3"/>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18"/>
      <w:rPr>
        <w:rFonts w:ascii="Calibri" w:hAnsi="Calibri" w:eastAsia="Calibri" w:cs="Calibri"/>
        <w:sz w:val="18"/>
        <w:szCs w:val="18"/>
      </w:rPr>
    </w:pPr>
    <w:r>
      <w:rPr>
        <w:rFonts w:ascii="Calibri" w:hAnsi="Calibri" w:eastAsia="Calibri" w:cs="Calibri"/>
        <w:spacing w:val="-3"/>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19"/>
      <w:rPr>
        <w:rFonts w:ascii="Calibri" w:hAnsi="Calibri" w:eastAsia="Calibri" w:cs="Calibri"/>
        <w:sz w:val="18"/>
        <w:szCs w:val="18"/>
      </w:rPr>
    </w:pPr>
    <w:r>
      <w:rPr>
        <w:rFonts w:ascii="Calibri" w:hAnsi="Calibri" w:eastAsia="Calibri" w:cs="Calibri"/>
        <w:spacing w:val="-3"/>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084"/>
      <w:rPr>
        <w:rFonts w:ascii="Calibri" w:hAnsi="Calibri" w:eastAsia="Calibri" w:cs="Calibri"/>
        <w:sz w:val="18"/>
        <w:szCs w:val="18"/>
      </w:rPr>
    </w:pPr>
    <w:r>
      <w:rPr>
        <w:rFonts w:ascii="Calibri" w:hAnsi="Calibri" w:eastAsia="Calibri" w:cs="Calibri"/>
        <w:spacing w:val="-3"/>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755"/>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777"/>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727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7" w:lineRule="auto"/>
      <w:ind w:left="4812"/>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810"/>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36" w:lineRule="auto"/>
      <w:ind w:left="4810"/>
      <w:rPr>
        <w:rFonts w:ascii="Calibri" w:hAnsi="Calibri" w:eastAsia="Calibri" w:cs="Calibri"/>
        <w:sz w:val="18"/>
        <w:szCs w:val="18"/>
      </w:rPr>
    </w:pPr>
    <w:r>
      <w:rPr>
        <w:rFonts w:ascii="Calibri" w:hAnsi="Calibri" w:eastAsia="Calibri" w:cs="Calibri"/>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75" w:line="217" w:lineRule="auto"/>
      <w:ind w:left="570"/>
    </w:pPr>
    <w:r>
      <w:rPr>
        <w:spacing w:val="-8"/>
      </w:rPr>
      <w:t>资金执行时间：2024</w:t>
    </w:r>
    <w:r>
      <w:rPr>
        <w:spacing w:val="-36"/>
      </w:rPr>
      <w:t xml:space="preserve"> </w:t>
    </w:r>
    <w:r>
      <w:rPr>
        <w:spacing w:val="-8"/>
      </w:rPr>
      <w:t>年</w:t>
    </w:r>
    <w:r>
      <w:rPr>
        <w:spacing w:val="-37"/>
      </w:rPr>
      <w:t xml:space="preserve"> </w:t>
    </w:r>
    <w:r>
      <w:rPr>
        <w:spacing w:val="-8"/>
      </w:rPr>
      <w:t>1</w:t>
    </w:r>
    <w:r>
      <w:rPr>
        <w:spacing w:val="-40"/>
      </w:rPr>
      <w:t xml:space="preserve"> </w:t>
    </w:r>
    <w:r>
      <w:rPr>
        <w:spacing w:val="-8"/>
      </w:rPr>
      <w:t>月-2024</w:t>
    </w:r>
    <w:r>
      <w:rPr>
        <w:spacing w:val="-47"/>
      </w:rPr>
      <w:t xml:space="preserve"> </w:t>
    </w:r>
    <w:r>
      <w:rPr>
        <w:spacing w:val="-8"/>
      </w:rPr>
      <w:t>年</w:t>
    </w:r>
    <w:r>
      <w:rPr>
        <w:spacing w:val="-37"/>
      </w:rPr>
      <w:t xml:space="preserve"> </w:t>
    </w:r>
    <w:r>
      <w:rPr>
        <w:spacing w:val="-8"/>
      </w:rPr>
      <w:t>12</w:t>
    </w:r>
    <w:r>
      <w:rPr>
        <w:spacing w:val="-40"/>
      </w:rPr>
      <w:t xml:space="preserve"> </w:t>
    </w:r>
    <w:r>
      <w:rPr>
        <w:spacing w:val="-8"/>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75" w:line="218" w:lineRule="auto"/>
      <w:ind w:left="562"/>
    </w:pPr>
    <w:r>
      <w:rPr>
        <w:spacing w:val="-3"/>
      </w:rPr>
      <w:t>预算安排规模：6.60</w:t>
    </w:r>
    <w:r>
      <w:rPr>
        <w:spacing w:val="-42"/>
      </w:rPr>
      <w:t xml:space="preserve"> </w:t>
    </w:r>
    <w:r>
      <w:rPr>
        <w:spacing w:val="-3"/>
      </w:rPr>
      <w:t>万元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paragraph" w:styleId="2">
    <w:name w:val="Body Text"/>
    <w:basedOn w:val="1"/>
    <w:semiHidden/>
    <w:qFormat/>
    <w:uiPriority w:val="0"/>
    <w:rPr>
      <w:rFonts w:ascii="仿宋" w:hAnsi="仿宋" w:eastAsia="仿宋" w:cs="仿宋"/>
      <w:sz w:val="28"/>
      <w:szCs w:val="28"/>
      <w:lang w:val="en-US" w:eastAsia="en-US" w:bidi="ar-SA"/>
    </w:rPr>
  </w:style>
  <w:style w:type="paragraph" w:customStyle="1" w:styleId="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 Type="http://schemas.openxmlformats.org/officeDocument/2006/relationships/styles" Target="styles.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header" Target="header1.xml"/><Relationship Id="rId28" Type="http://schemas.openxmlformats.org/officeDocument/2006/relationships/footer" Target="footer24.xml"/><Relationship Id="rId29" Type="http://schemas.openxmlformats.org/officeDocument/2006/relationships/header" Target="header2.xml"/><Relationship Id="rId3" Type="http://schemas.openxmlformats.org/officeDocument/2006/relationships/settings" Target="settings.xml"/><Relationship Id="rId30" Type="http://schemas.openxmlformats.org/officeDocument/2006/relationships/footer" Target="footer25.xml"/><Relationship Id="rId31" Type="http://schemas.openxmlformats.org/officeDocument/2006/relationships/footer" Target="footer26.xml"/><Relationship Id="rId32" Type="http://schemas.openxmlformats.org/officeDocument/2006/relationships/header" Target="header3.xml"/><Relationship Id="rId33" Type="http://schemas.openxmlformats.org/officeDocument/2006/relationships/footer" Target="footer27.xml"/><Relationship Id="rId34" Type="http://schemas.openxmlformats.org/officeDocument/2006/relationships/header" Target="header4.xml"/><Relationship Id="rId35" Type="http://schemas.openxmlformats.org/officeDocument/2006/relationships/footer" Target="footer28.xml"/><Relationship Id="rId36" Type="http://schemas.openxmlformats.org/officeDocument/2006/relationships/footer" Target="footer29.xml"/><Relationship Id="rId37" Type="http://schemas.openxmlformats.org/officeDocument/2006/relationships/footer" Target="footer30.xml"/><Relationship Id="rId38" Type="http://schemas.openxmlformats.org/officeDocument/2006/relationships/footer" Target="footer31.xml"/><Relationship Id="rId39" Type="http://schemas.openxmlformats.org/officeDocument/2006/relationships/footer" Target="footer32.xml"/><Relationship Id="rId4" Type="http://schemas.openxmlformats.org/officeDocument/2006/relationships/footer" Target="footer1.xml"/><Relationship Id="rId40" Type="http://schemas.openxmlformats.org/officeDocument/2006/relationships/footer" Target="footer33.xml"/><Relationship Id="rId41" Type="http://schemas.openxmlformats.org/officeDocument/2006/relationships/footer" Target="footer34.xml"/><Relationship Id="rId42" Type="http://schemas.openxmlformats.org/officeDocument/2006/relationships/footer" Target="footer35.xml"/><Relationship Id="rId43" Type="http://schemas.openxmlformats.org/officeDocument/2006/relationships/theme" Target="theme/theme1.xml"/><Relationship Id="rId44" Type="http://schemas.openxmlformats.org/officeDocument/2006/relationships/customXml" Target="../customXml/item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1563</Words>
  <Characters>1868</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2025-06-25T19:07:00Z</dcterms:created>
  <dc:creator>home</dc:creator>
  <cp:lastModifiedBy>厅领导</cp:lastModifiedBy>
  <dcterms:modified xsi:type="dcterms:W3CDTF">2025-09-01T10:12:17Z</dcterms:modified>
  <dc:title>新疆商贸经济学校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2025-09-01T12:19:00Z</vt:filetime>
  </property>
  <property fmtid="{D5CDD505-2E9C-101B-9397-08002B2CF9AE}" pid="4" name="KSOTemplateDocerSaveRecord">
    <vt:lpwstr>eyJoZGlkIjoiZjhmODAyYmZlZDBmNGVlZWUzYzlmMmFjNzYzYTRmMDIiLCJ1c2VySWQiOiI2MTIxNTQ3MTMifQ==</vt:lpwstr>
  </property>
  <property fmtid="{D5CDD505-2E9C-101B-9397-08002B2CF9AE}" pid="5" name="KSOProductBuildVer">
    <vt:lpwstr>2052-9.1.0.4337</vt:lpwstr>
  </property>
  <property fmtid="{D5CDD505-2E9C-101B-9397-08002B2CF9AE}" pid="6" name="ICV">
    <vt:lpwstr>9BB2F8360A7344A2A58DBA4411FCE463_12</vt:lpwstr>
  </property>
</Properties>
</file>