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r>
        <w:rPr>
          <w:rFonts w:hint="eastAsia" w:ascii="方正小标宋_GBK" w:hAnsi="宋体" w:eastAsia="方正小标宋_GBK"/>
          <w:sz w:val="44"/>
          <w:szCs w:val="44"/>
        </w:rPr>
        <w:t>新疆维吾尔自治区区外投资企业服务中心2022年度部门决算</w:t>
      </w:r>
    </w:p>
    <w:p>
      <w:pPr>
        <w:jc w:val="center"/>
        <w:rPr>
          <w:rFonts w:ascii="方正小标宋_GBK" w:hAnsi="宋体" w:eastAsia="方正小标宋_GBK"/>
          <w:sz w:val="44"/>
          <w:szCs w:val="44"/>
        </w:rPr>
      </w:pPr>
      <w:r>
        <w:rPr>
          <w:rFonts w:hint="eastAsia" w:ascii="方正小标宋_GBK" w:hAnsi="宋体" w:eastAsia="方正小标宋_GBK"/>
          <w:sz w:val="44"/>
          <w:szCs w:val="44"/>
        </w:rPr>
        <w:t>公开说明</w:t>
      </w:r>
    </w:p>
    <w:p>
      <w:pPr>
        <w:jc w:val="center"/>
        <w:rPr>
          <w:rFonts w:ascii="仿宋_GB2312" w:hAnsi="仿宋_GB2312" w:eastAsia="仿宋_GB2312" w:cs="仿宋_GB2312"/>
          <w:bCs/>
          <w:kern w:val="0"/>
          <w:sz w:val="32"/>
          <w:szCs w:val="32"/>
        </w:rPr>
      </w:pPr>
      <w:r>
        <w:rPr>
          <w:rFonts w:hint="eastAsia" w:ascii="方正小标宋_GBK" w:hAnsi="宋体" w:eastAsia="方正小标宋_GBK"/>
          <w:sz w:val="44"/>
          <w:szCs w:val="44"/>
        </w:rPr>
        <w:br w:type="page"/>
      </w:r>
      <w:r>
        <w:rPr>
          <w:rFonts w:hint="eastAsia" w:ascii="仿宋_GB2312" w:hAnsi="仿宋_GB2312" w:eastAsia="仿宋_GB2312" w:cs="仿宋_GB2312"/>
          <w:b/>
          <w:kern w:val="0"/>
          <w:sz w:val="36"/>
          <w:szCs w:val="36"/>
        </w:rPr>
        <w:t>目  录</w:t>
      </w:r>
    </w:p>
    <w:p>
      <w:pPr>
        <w:pStyle w:val="7"/>
        <w:tabs>
          <w:tab w:val="right" w:pos="8306"/>
        </w:tabs>
        <w:rPr>
          <w:rFonts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\n  \h \u </w:instrText>
      </w:r>
      <w:r>
        <w:rPr>
          <w:rFonts w:hint="eastAsia" w:ascii="仿宋_GB2312" w:hAnsi="仿宋_GB2312" w:eastAsia="仿宋_GB2312" w:cs="仿宋_GB2312"/>
          <w:sz w:val="32"/>
          <w:szCs w:val="32"/>
        </w:rPr>
        <w:fldChar w:fldCharType="separate"/>
      </w:r>
      <w:r>
        <w:fldChar w:fldCharType="begin"/>
      </w:r>
      <w:r>
        <w:instrText xml:space="preserve"> HYPERLINK \l "_Toc32314" </w:instrText>
      </w:r>
      <w:r>
        <w:fldChar w:fldCharType="separate"/>
      </w: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b/>
          <w:bCs/>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"_Toc30567" </w:instrText>
      </w:r>
      <w:r>
        <w:fldChar w:fldCharType="separate"/>
      </w:r>
      <w:r>
        <w:rPr>
          <w:rFonts w:hint="eastAsia" w:ascii="仿宋_GB2312" w:hAnsi="仿宋_GB2312" w:eastAsia="仿宋_GB2312" w:cs="仿宋_GB2312"/>
          <w:bCs/>
          <w:kern w:val="0"/>
          <w:sz w:val="32"/>
          <w:szCs w:val="32"/>
        </w:rPr>
        <w:t>一、主要职能</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"_Toc2151" </w:instrText>
      </w:r>
      <w:r>
        <w:fldChar w:fldCharType="separate"/>
      </w:r>
      <w:r>
        <w:rPr>
          <w:rFonts w:hint="eastAsia" w:ascii="仿宋_GB2312" w:hAnsi="仿宋_GB2312" w:eastAsia="仿宋_GB2312" w:cs="仿宋_GB2312"/>
          <w:bCs/>
          <w:kern w:val="0"/>
          <w:sz w:val="32"/>
          <w:szCs w:val="32"/>
        </w:rPr>
        <w:t>二、机构设置及人员情况</w:t>
      </w:r>
      <w:r>
        <w:rPr>
          <w:rFonts w:hint="eastAsia" w:ascii="仿宋_GB2312" w:hAnsi="仿宋_GB2312" w:eastAsia="仿宋_GB2312" w:cs="仿宋_GB2312"/>
          <w:bCs/>
          <w:kern w:val="0"/>
          <w:sz w:val="32"/>
          <w:szCs w:val="32"/>
        </w:rPr>
        <w:fldChar w:fldCharType="end"/>
      </w:r>
    </w:p>
    <w:p>
      <w:pPr>
        <w:pStyle w:val="7"/>
        <w:tabs>
          <w:tab w:val="right" w:pos="8306"/>
        </w:tabs>
        <w:rPr>
          <w:rFonts w:ascii="仿宋_GB2312" w:hAnsi="仿宋_GB2312" w:eastAsia="仿宋_GB2312" w:cs="仿宋_GB2312"/>
          <w:b/>
          <w:bCs/>
          <w:sz w:val="32"/>
          <w:szCs w:val="32"/>
        </w:rPr>
      </w:pPr>
      <w:r>
        <w:fldChar w:fldCharType="begin"/>
      </w:r>
      <w:r>
        <w:instrText xml:space="preserve"> HYPERLINK \l "_Toc29374" </w:instrText>
      </w:r>
      <w:r>
        <w:fldChar w:fldCharType="separate"/>
      </w:r>
      <w:r>
        <w:rPr>
          <w:rFonts w:hint="eastAsia" w:ascii="仿宋_GB2312" w:hAnsi="仿宋_GB2312" w:eastAsia="仿宋_GB2312" w:cs="仿宋_GB2312"/>
          <w:b/>
          <w:bCs/>
          <w:sz w:val="32"/>
          <w:szCs w:val="32"/>
        </w:rPr>
        <w:t>第二部分 部门决算情况说明</w:t>
      </w:r>
      <w:r>
        <w:rPr>
          <w:rFonts w:hint="eastAsia" w:ascii="仿宋_GB2312" w:hAnsi="仿宋_GB2312" w:eastAsia="仿宋_GB2312" w:cs="仿宋_GB2312"/>
          <w:b/>
          <w:bCs/>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"_Toc25314" </w:instrText>
      </w:r>
      <w:r>
        <w:fldChar w:fldCharType="separate"/>
      </w:r>
      <w:r>
        <w:rPr>
          <w:rFonts w:hint="eastAsia" w:ascii="仿宋_GB2312" w:hAnsi="仿宋_GB2312" w:eastAsia="仿宋_GB2312" w:cs="仿宋_GB2312"/>
          <w:bCs/>
          <w:kern w:val="0"/>
          <w:sz w:val="32"/>
          <w:szCs w:val="32"/>
        </w:rPr>
        <w:t>一、收入支出决算总体情况说明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"_Toc12142" </w:instrText>
      </w:r>
      <w:r>
        <w:fldChar w:fldCharType="separate"/>
      </w:r>
      <w:r>
        <w:rPr>
          <w:rFonts w:hint="eastAsia" w:ascii="仿宋_GB2312" w:hAnsi="仿宋_GB2312" w:eastAsia="仿宋_GB2312" w:cs="仿宋_GB2312"/>
          <w:bCs/>
          <w:kern w:val="0"/>
          <w:sz w:val="32"/>
          <w:szCs w:val="32"/>
        </w:rPr>
        <w:t>二、收入决算情况说明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"_Toc13201" </w:instrText>
      </w:r>
      <w:r>
        <w:fldChar w:fldCharType="separate"/>
      </w:r>
      <w:r>
        <w:rPr>
          <w:rFonts w:hint="eastAsia" w:ascii="仿宋_GB2312" w:hAnsi="仿宋_GB2312" w:eastAsia="仿宋_GB2312" w:cs="仿宋_GB2312"/>
          <w:bCs/>
          <w:kern w:val="0"/>
          <w:sz w:val="32"/>
          <w:szCs w:val="32"/>
        </w:rPr>
        <w:t>三、支出决算情况说明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"_Toc26564" </w:instrText>
      </w:r>
      <w:r>
        <w:fldChar w:fldCharType="separate"/>
      </w:r>
      <w:r>
        <w:rPr>
          <w:rFonts w:hint="eastAsia" w:ascii="仿宋_GB2312" w:hAnsi="仿宋_GB2312" w:eastAsia="仿宋_GB2312" w:cs="仿宋_GB2312"/>
          <w:bCs/>
          <w:kern w:val="0"/>
          <w:sz w:val="32"/>
          <w:szCs w:val="32"/>
        </w:rPr>
        <w:t>四、财政拨款收入支出决算总体情况说明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"_Toc20360" </w:instrText>
      </w:r>
      <w:r>
        <w:fldChar w:fldCharType="separate"/>
      </w:r>
      <w:r>
        <w:rPr>
          <w:rFonts w:hint="eastAsia" w:ascii="仿宋_GB2312" w:hAnsi="仿宋_GB2312" w:eastAsia="仿宋_GB2312" w:cs="仿宋_GB2312"/>
          <w:bCs/>
          <w:kern w:val="0"/>
          <w:sz w:val="32"/>
          <w:szCs w:val="32"/>
        </w:rPr>
        <w:t>五、一般公共预算财政拨款支出决算情况说明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"_Toc30870" </w:instrText>
      </w:r>
      <w:r>
        <w:fldChar w:fldCharType="separate"/>
      </w:r>
      <w:r>
        <w:rPr>
          <w:rFonts w:hint="eastAsia" w:ascii="仿宋_GB2312" w:hAnsi="仿宋_GB2312" w:eastAsia="仿宋_GB2312" w:cs="仿宋_GB2312"/>
          <w:bCs/>
          <w:kern w:val="0"/>
          <w:sz w:val="32"/>
          <w:szCs w:val="32"/>
        </w:rPr>
        <w:t>六、一般公共预算财政拨款基本支出决算情况说明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"_Toc21518" </w:instrText>
      </w:r>
      <w:r>
        <w:fldChar w:fldCharType="separate"/>
      </w:r>
      <w:r>
        <w:rPr>
          <w:rFonts w:hint="eastAsia" w:ascii="仿宋_GB2312" w:hAnsi="仿宋_GB2312" w:eastAsia="仿宋_GB2312" w:cs="仿宋_GB2312"/>
          <w:bCs/>
          <w:kern w:val="0"/>
          <w:sz w:val="32"/>
          <w:szCs w:val="32"/>
        </w:rPr>
        <w:t>七、财政拨款“三公”经费支出决算情况说明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八、政府性基金预算财政拨款收入支出决算情况说明</w:t>
      </w:r>
      <w:r>
        <w:rPr>
          <w:rFonts w:hint="eastAsia" w:ascii="仿宋_GB2312" w:hAnsi="仿宋_GB2312" w:eastAsia="仿宋_GB2312" w:cs="仿宋_GB2312"/>
          <w:bCs/>
          <w:kern w:val="0"/>
          <w:sz w:val="32"/>
          <w:szCs w:val="32"/>
        </w:rPr>
        <w:fldChar w:fldCharType="end"/>
      </w:r>
    </w:p>
    <w:p>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九、国有资本经营预算财政拨款收入支出决算情况说明</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"_Toc1235" </w:instrText>
      </w:r>
      <w: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bCs/>
          <w:kern w:val="0"/>
          <w:sz w:val="32"/>
          <w:szCs w:val="32"/>
        </w:rPr>
        <w:t>、其他重要事项的情况说明</w:t>
      </w:r>
      <w:r>
        <w:rPr>
          <w:rFonts w:hint="eastAsia" w:ascii="仿宋_GB2312" w:hAnsi="仿宋_GB2312" w:eastAsia="仿宋_GB2312" w:cs="仿宋_GB2312"/>
          <w:bCs/>
          <w:kern w:val="0"/>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"_Toc14519" </w:instrText>
      </w:r>
      <w:r>
        <w:fldChar w:fldCharType="separate"/>
      </w:r>
      <w:r>
        <w:rPr>
          <w:rFonts w:hint="eastAsia" w:ascii="仿宋_GB2312" w:hAnsi="仿宋_GB2312" w:eastAsia="仿宋_GB2312" w:cs="仿宋_GB2312"/>
          <w:sz w:val="32"/>
          <w:szCs w:val="32"/>
        </w:rPr>
        <w:t>（一）机关运行经费支出情况</w:t>
      </w:r>
      <w:r>
        <w:rPr>
          <w:rFonts w:hint="eastAsia" w:ascii="仿宋_GB2312" w:hAnsi="仿宋_GB2312" w:eastAsia="仿宋_GB2312" w:cs="仿宋_GB2312"/>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"_Toc227" </w:instrText>
      </w:r>
      <w:r>
        <w:fldChar w:fldCharType="separate"/>
      </w:r>
      <w:r>
        <w:rPr>
          <w:rFonts w:hint="eastAsia" w:ascii="仿宋_GB2312" w:hAnsi="仿宋_GB2312" w:eastAsia="仿宋_GB2312" w:cs="仿宋_GB2312"/>
          <w:sz w:val="32"/>
          <w:szCs w:val="32"/>
        </w:rPr>
        <w:t>（二）政府采购情况</w:t>
      </w:r>
      <w:r>
        <w:rPr>
          <w:rFonts w:hint="eastAsia" w:ascii="仿宋_GB2312" w:hAnsi="仿宋_GB2312" w:eastAsia="仿宋_GB2312" w:cs="仿宋_GB2312"/>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"_Toc8391" </w:instrText>
      </w:r>
      <w:r>
        <w:fldChar w:fldCharType="separate"/>
      </w:r>
      <w:r>
        <w:rPr>
          <w:rFonts w:hint="eastAsia" w:ascii="仿宋_GB2312" w:hAnsi="仿宋_GB2312" w:eastAsia="仿宋_GB2312" w:cs="仿宋_GB2312"/>
          <w:sz w:val="32"/>
          <w:szCs w:val="32"/>
        </w:rPr>
        <w:t>（三）国有资产占用情况说明</w:t>
      </w:r>
      <w:r>
        <w:rPr>
          <w:rFonts w:hint="eastAsia" w:ascii="仿宋_GB2312" w:hAnsi="仿宋_GB2312" w:eastAsia="仿宋_GB2312" w:cs="仿宋_GB2312"/>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"_Toc11283" </w:instrText>
      </w:r>
      <w:r>
        <w:fldChar w:fldCharType="separate"/>
      </w:r>
      <w:r>
        <w:rPr>
          <w:rFonts w:hint="eastAsia" w:ascii="仿宋_GB2312" w:hAnsi="仿宋_GB2312" w:eastAsia="仿宋_GB2312" w:cs="仿宋_GB2312"/>
          <w:bCs/>
          <w:kern w:val="0"/>
          <w:sz w:val="32"/>
          <w:szCs w:val="32"/>
        </w:rPr>
        <w:t>十一、预算绩效的情况说明</w:t>
      </w:r>
      <w:r>
        <w:rPr>
          <w:rFonts w:hint="eastAsia" w:ascii="仿宋_GB2312" w:hAnsi="仿宋_GB2312" w:eastAsia="仿宋_GB2312" w:cs="仿宋_GB2312"/>
          <w:bCs/>
          <w:kern w:val="0"/>
          <w:sz w:val="32"/>
          <w:szCs w:val="32"/>
        </w:rPr>
        <w:fldChar w:fldCharType="end"/>
      </w:r>
    </w:p>
    <w:p>
      <w:pPr>
        <w:pStyle w:val="7"/>
        <w:tabs>
          <w:tab w:val="right" w:pos="8306"/>
        </w:tabs>
        <w:rPr>
          <w:rFonts w:ascii="仿宋_GB2312" w:hAnsi="仿宋_GB2312" w:eastAsia="仿宋_GB2312" w:cs="仿宋_GB2312"/>
          <w:b/>
          <w:bCs/>
          <w:sz w:val="32"/>
          <w:szCs w:val="32"/>
        </w:rPr>
      </w:pPr>
      <w:r>
        <w:fldChar w:fldCharType="begin"/>
      </w:r>
      <w:r>
        <w:instrText xml:space="preserve"> HYPERLINK \l "_Toc3250" </w:instrText>
      </w:r>
      <w:r>
        <w:fldChar w:fldCharType="separate"/>
      </w:r>
      <w:r>
        <w:rPr>
          <w:rFonts w:hint="eastAsia" w:ascii="仿宋_GB2312" w:hAnsi="仿宋_GB2312" w:eastAsia="仿宋_GB2312" w:cs="仿宋_GB2312"/>
          <w:b/>
          <w:bCs/>
          <w:sz w:val="32"/>
          <w:szCs w:val="32"/>
        </w:rPr>
        <w:t>第三部分 专业名词解释</w:t>
      </w:r>
      <w:r>
        <w:rPr>
          <w:rFonts w:hint="eastAsia" w:ascii="仿宋_GB2312" w:hAnsi="仿宋_GB2312" w:eastAsia="仿宋_GB2312" w:cs="仿宋_GB2312"/>
          <w:b/>
          <w:bCs/>
          <w:sz w:val="32"/>
          <w:szCs w:val="32"/>
        </w:rPr>
        <w:fldChar w:fldCharType="end"/>
      </w:r>
    </w:p>
    <w:p>
      <w:pPr>
        <w:pStyle w:val="7"/>
        <w:tabs>
          <w:tab w:val="right" w:pos="8306"/>
        </w:tabs>
        <w:rPr>
          <w:rFonts w:ascii="仿宋_GB2312" w:hAnsi="仿宋_GB2312" w:eastAsia="仿宋_GB2312" w:cs="仿宋_GB2312"/>
          <w:b/>
          <w:bCs/>
          <w:sz w:val="32"/>
          <w:szCs w:val="32"/>
        </w:rPr>
      </w:pPr>
      <w:r>
        <w:fldChar w:fldCharType="begin"/>
      </w:r>
      <w:r>
        <w:instrText xml:space="preserve"> HYPERLINK \l "_Toc22784" </w:instrText>
      </w:r>
      <w:r>
        <w:fldChar w:fldCharType="separate"/>
      </w:r>
      <w:r>
        <w:rPr>
          <w:rFonts w:hint="eastAsia" w:ascii="仿宋_GB2312" w:hAnsi="仿宋_GB2312" w:eastAsia="仿宋_GB2312" w:cs="仿宋_GB2312"/>
          <w:b/>
          <w:bCs/>
          <w:sz w:val="32"/>
          <w:szCs w:val="32"/>
        </w:rPr>
        <w:t>第四部分 部门决算报表（见附表）</w:t>
      </w:r>
      <w:r>
        <w:rPr>
          <w:rFonts w:hint="eastAsia" w:ascii="仿宋_GB2312" w:hAnsi="仿宋_GB2312" w:eastAsia="仿宋_GB2312" w:cs="仿宋_GB2312"/>
          <w:b/>
          <w:bCs/>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"_Toc2183" </w:instrText>
      </w:r>
      <w:r>
        <w:fldChar w:fldCharType="separate"/>
      </w:r>
      <w:r>
        <w:rPr>
          <w:rFonts w:hint="eastAsia" w:ascii="仿宋_GB2312" w:hAnsi="仿宋_GB2312" w:eastAsia="仿宋_GB2312" w:cs="仿宋_GB2312"/>
          <w:bCs/>
          <w:kern w:val="0"/>
          <w:sz w:val="32"/>
          <w:szCs w:val="32"/>
        </w:rPr>
        <w:t>一、《收入支出决算总表》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"_Toc24532" </w:instrText>
      </w:r>
      <w:r>
        <w:fldChar w:fldCharType="separate"/>
      </w:r>
      <w:r>
        <w:rPr>
          <w:rFonts w:hint="eastAsia" w:ascii="仿宋_GB2312" w:hAnsi="仿宋_GB2312" w:eastAsia="仿宋_GB2312" w:cs="仿宋_GB2312"/>
          <w:bCs/>
          <w:kern w:val="0"/>
          <w:sz w:val="32"/>
          <w:szCs w:val="32"/>
        </w:rPr>
        <w:t>二、《收入决算表》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"_Toc32434" </w:instrText>
      </w:r>
      <w:r>
        <w:fldChar w:fldCharType="separate"/>
      </w:r>
      <w:r>
        <w:rPr>
          <w:rFonts w:hint="eastAsia" w:ascii="仿宋_GB2312" w:hAnsi="仿宋_GB2312" w:eastAsia="仿宋_GB2312" w:cs="仿宋_GB2312"/>
          <w:bCs/>
          <w:kern w:val="0"/>
          <w:sz w:val="32"/>
          <w:szCs w:val="32"/>
        </w:rPr>
        <w:t>三、《支出决算表》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"_Toc28786" </w:instrText>
      </w:r>
      <w:r>
        <w:fldChar w:fldCharType="separate"/>
      </w:r>
      <w:r>
        <w:rPr>
          <w:rFonts w:hint="eastAsia" w:ascii="仿宋_GB2312" w:hAnsi="仿宋_GB2312" w:eastAsia="仿宋_GB2312" w:cs="仿宋_GB2312"/>
          <w:bCs/>
          <w:kern w:val="0"/>
          <w:sz w:val="32"/>
          <w:szCs w:val="32"/>
        </w:rPr>
        <w:t>四、《财政拨款收入支出决算总表》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"_Toc14869" </w:instrText>
      </w:r>
      <w:r>
        <w:fldChar w:fldCharType="separate"/>
      </w:r>
      <w:r>
        <w:rPr>
          <w:rFonts w:hint="eastAsia" w:ascii="仿宋_GB2312" w:hAnsi="仿宋_GB2312" w:eastAsia="仿宋_GB2312" w:cs="仿宋_GB2312"/>
          <w:bCs/>
          <w:kern w:val="0"/>
          <w:sz w:val="32"/>
          <w:szCs w:val="32"/>
        </w:rPr>
        <w:t>五、《一般公共预算财政拨款支出决算表》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"_Toc8884" </w:instrText>
      </w:r>
      <w:r>
        <w:fldChar w:fldCharType="separate"/>
      </w:r>
      <w:r>
        <w:rPr>
          <w:rFonts w:hint="eastAsia" w:ascii="仿宋_GB2312" w:hAnsi="仿宋_GB2312" w:eastAsia="仿宋_GB2312" w:cs="仿宋_GB2312"/>
          <w:bCs/>
          <w:kern w:val="0"/>
          <w:sz w:val="32"/>
          <w:szCs w:val="32"/>
        </w:rPr>
        <w:t>六、《一般公共预算财政拨款基本支出决算表》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"_Toc29106" </w:instrText>
      </w:r>
      <w:r>
        <w:fldChar w:fldCharType="separate"/>
      </w:r>
      <w:r>
        <w:rPr>
          <w:rFonts w:hint="eastAsia" w:ascii="仿宋_GB2312" w:hAnsi="仿宋_GB2312" w:eastAsia="仿宋_GB2312" w:cs="仿宋_GB2312"/>
          <w:bCs/>
          <w:kern w:val="0"/>
          <w:sz w:val="32"/>
          <w:szCs w:val="32"/>
        </w:rPr>
        <w:t>七、《财政拨款“三公”经费支出决算表》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bCs/>
          <w:kern w:val="0"/>
          <w:sz w:val="32"/>
          <w:szCs w:val="32"/>
        </w:rPr>
      </w:pPr>
      <w:r>
        <w:fldChar w:fldCharType="begin"/>
      </w:r>
      <w:r>
        <w:instrText xml:space="preserve"> HYPERLINK \l "_Toc7643" </w:instrText>
      </w:r>
      <w:r>
        <w:fldChar w:fldCharType="separate"/>
      </w:r>
      <w:r>
        <w:rPr>
          <w:rFonts w:hint="eastAsia" w:ascii="仿宋_GB2312" w:hAnsi="仿宋_GB2312" w:eastAsia="仿宋_GB2312" w:cs="仿宋_GB2312"/>
          <w:bCs/>
          <w:kern w:val="0"/>
          <w:sz w:val="32"/>
          <w:szCs w:val="32"/>
        </w:rPr>
        <w:t>八、《政府性基金预算财政拨款收入支出决算表》</w:t>
      </w:r>
      <w:r>
        <w:rPr>
          <w:rFonts w:hint="eastAsia" w:ascii="仿宋_GB2312" w:hAnsi="仿宋_GB2312" w:eastAsia="仿宋_GB2312" w:cs="仿宋_GB2312"/>
          <w:bCs/>
          <w:kern w:val="0"/>
          <w:sz w:val="32"/>
          <w:szCs w:val="32"/>
        </w:rPr>
        <w:fldChar w:fldCharType="end"/>
      </w:r>
    </w:p>
    <w:p>
      <w:pPr>
        <w:pStyle w:val="8"/>
        <w:tabs>
          <w:tab w:val="right" w:pos="8306"/>
        </w:tabs>
        <w:ind w:left="0" w:left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九、《国有资本经营预算财政拨款收入支出决算表》</w:t>
      </w:r>
    </w:p>
    <w:p>
      <w:r>
        <w:rPr>
          <w:rFonts w:hint="eastAsia" w:ascii="仿宋_GB2312" w:hAnsi="仿宋_GB2312" w:eastAsia="仿宋_GB2312" w:cs="仿宋_GB2312"/>
          <w:sz w:val="32"/>
          <w:szCs w:val="32"/>
        </w:rPr>
        <w:fldChar w:fldCharType="end"/>
      </w:r>
    </w:p>
    <w:p>
      <w:pPr>
        <w:ind w:firstLine="640" w:firstLineChars="200"/>
        <w:jc w:val="center"/>
        <w:outlineLvl w:val="0"/>
        <w:rPr>
          <w:rFonts w:ascii="黑体" w:hAnsi="黑体" w:eastAsia="黑体"/>
          <w:sz w:val="32"/>
          <w:szCs w:val="32"/>
        </w:rPr>
      </w:pPr>
      <w:r>
        <w:rPr>
          <w:rFonts w:hint="eastAsia" w:ascii="仿宋_GB2312" w:eastAsia="仿宋_GB2312"/>
          <w:sz w:val="32"/>
          <w:szCs w:val="32"/>
        </w:rPr>
        <w:br w:type="page"/>
      </w:r>
      <w:bookmarkStart w:id="0" w:name="_Toc24028"/>
      <w:bookmarkStart w:id="1" w:name="_Toc32314"/>
      <w:r>
        <w:rPr>
          <w:rFonts w:hint="eastAsia" w:ascii="黑体" w:hAnsi="黑体" w:eastAsia="黑体"/>
          <w:sz w:val="32"/>
          <w:szCs w:val="32"/>
        </w:rPr>
        <w:t>第一部分 单位概况</w:t>
      </w:r>
      <w:bookmarkEnd w:id="0"/>
      <w:bookmarkEnd w:id="1"/>
    </w:p>
    <w:p>
      <w:pPr>
        <w:ind w:firstLine="640" w:firstLineChars="200"/>
        <w:outlineLvl w:val="1"/>
        <w:rPr>
          <w:rFonts w:ascii="黑体" w:hAnsi="黑体" w:eastAsia="黑体" w:cs="宋体"/>
          <w:bCs/>
          <w:kern w:val="0"/>
          <w:sz w:val="32"/>
          <w:szCs w:val="32"/>
        </w:rPr>
      </w:pPr>
      <w:bookmarkStart w:id="2" w:name="_Toc30738"/>
      <w:bookmarkStart w:id="3" w:name="_Toc30567"/>
      <w:r>
        <w:rPr>
          <w:rFonts w:hint="eastAsia" w:ascii="黑体" w:hAnsi="黑体" w:eastAsia="黑体" w:cs="宋体"/>
          <w:bCs/>
          <w:kern w:val="0"/>
          <w:sz w:val="32"/>
          <w:szCs w:val="32"/>
        </w:rPr>
        <w:t>一、主要职能</w:t>
      </w:r>
      <w:bookmarkEnd w:id="2"/>
      <w:bookmarkEnd w:id="3"/>
    </w:p>
    <w:p>
      <w:pPr>
        <w:rPr>
          <w:rFonts w:ascii="黑体" w:hAnsi="黑体" w:eastAsia="黑体" w:cs="宋体"/>
          <w:bCs/>
          <w:kern w:val="0"/>
          <w:sz w:val="32"/>
          <w:szCs w:val="32"/>
        </w:rPr>
      </w:pPr>
      <w:bookmarkStart w:id="4" w:name="_Toc31238"/>
      <w:bookmarkStart w:id="5" w:name="_Toc2151"/>
      <w:r>
        <w:rPr>
          <w:rFonts w:ascii="仿宋_GB2312" w:eastAsia="仿宋_GB2312"/>
          <w:sz w:val="32"/>
          <w:szCs w:val="32"/>
        </w:rPr>
        <w:t>　　我中心主要负责为区外投资企业提供投资服务，办理区外投资企业招商引资事宜，受理相关投诉、市场调查、政策咨询，相关社会服务</w:t>
      </w:r>
      <w:r>
        <w:rPr>
          <w:rFonts w:hint="eastAsia" w:ascii="仿宋_GB2312" w:eastAsia="仿宋_GB2312"/>
          <w:sz w:val="32"/>
          <w:szCs w:val="32"/>
        </w:rPr>
        <w:t>。</w:t>
      </w:r>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二、机构设置及</w:t>
      </w:r>
      <w:bookmarkEnd w:id="4"/>
      <w:r>
        <w:rPr>
          <w:rFonts w:hint="eastAsia" w:ascii="黑体" w:hAnsi="黑体" w:eastAsia="黑体" w:cs="宋体"/>
          <w:bCs/>
          <w:kern w:val="0"/>
          <w:sz w:val="32"/>
          <w:szCs w:val="32"/>
        </w:rPr>
        <w:t>人员情况</w:t>
      </w:r>
      <w:bookmarkEnd w:id="5"/>
    </w:p>
    <w:p>
      <w:pPr>
        <w:ind w:firstLine="640" w:firstLineChars="200"/>
        <w:rPr>
          <w:rFonts w:ascii="仿宋_GB2312" w:eastAsia="仿宋_GB2312"/>
          <w:sz w:val="32"/>
          <w:szCs w:val="32"/>
        </w:rPr>
      </w:pPr>
      <w:r>
        <w:rPr>
          <w:rFonts w:hint="eastAsia" w:ascii="仿宋_GB2312" w:eastAsia="仿宋_GB2312"/>
          <w:sz w:val="32"/>
          <w:szCs w:val="32"/>
        </w:rPr>
        <w:t>新疆维吾尔自治区区外投资企业服务中心</w:t>
      </w:r>
      <w:r>
        <w:rPr>
          <w:rFonts w:ascii="仿宋_GB2312" w:eastAsia="仿宋_GB2312"/>
          <w:sz w:val="32"/>
          <w:szCs w:val="32"/>
        </w:rPr>
        <w:t>2022</w:t>
      </w:r>
      <w:r>
        <w:rPr>
          <w:rFonts w:hint="eastAsia" w:ascii="仿宋_GB2312" w:eastAsia="仿宋_GB2312"/>
          <w:sz w:val="32"/>
          <w:szCs w:val="32"/>
        </w:rPr>
        <w:t>年度，实有人数</w:t>
      </w:r>
      <w:r>
        <w:rPr>
          <w:rFonts w:ascii="仿宋_GB2312" w:eastAsia="仿宋_GB2312"/>
          <w:sz w:val="32"/>
          <w:szCs w:val="32"/>
        </w:rPr>
        <w:t>4</w:t>
      </w:r>
      <w:r>
        <w:rPr>
          <w:rFonts w:hint="eastAsia" w:ascii="仿宋_GB2312" w:eastAsia="仿宋_GB2312"/>
          <w:sz w:val="32"/>
          <w:szCs w:val="32"/>
        </w:rPr>
        <w:t>人，其中：在职人员</w:t>
      </w:r>
      <w:r>
        <w:rPr>
          <w:rFonts w:ascii="仿宋_GB2312" w:eastAsia="仿宋_GB2312"/>
          <w:sz w:val="32"/>
          <w:szCs w:val="32"/>
        </w:rPr>
        <w:t>4</w:t>
      </w:r>
      <w:r>
        <w:rPr>
          <w:rFonts w:hint="eastAsia" w:ascii="仿宋_GB2312" w:eastAsia="仿宋_GB2312"/>
          <w:sz w:val="32"/>
          <w:szCs w:val="32"/>
        </w:rPr>
        <w:t>人，离休人员</w:t>
      </w:r>
      <w:r>
        <w:rPr>
          <w:rFonts w:ascii="仿宋_GB2312" w:eastAsia="仿宋_GB2312"/>
          <w:sz w:val="32"/>
          <w:szCs w:val="32"/>
        </w:rPr>
        <w:t>0</w:t>
      </w:r>
      <w:r>
        <w:rPr>
          <w:rFonts w:hint="eastAsia" w:ascii="仿宋_GB2312" w:eastAsia="仿宋_GB2312"/>
          <w:sz w:val="32"/>
          <w:szCs w:val="32"/>
        </w:rPr>
        <w:t>人，退休人员</w:t>
      </w:r>
      <w:r>
        <w:rPr>
          <w:rFonts w:ascii="仿宋_GB2312" w:eastAsia="仿宋_GB2312"/>
          <w:sz w:val="32"/>
          <w:szCs w:val="32"/>
        </w:rPr>
        <w:t>0</w:t>
      </w:r>
      <w:r>
        <w:rPr>
          <w:rFonts w:hint="eastAsia" w:ascii="仿宋_GB2312" w:eastAsia="仿宋_GB2312"/>
          <w:sz w:val="32"/>
          <w:szCs w:val="32"/>
        </w:rPr>
        <w:t>人。</w:t>
      </w:r>
    </w:p>
    <w:p>
      <w:pPr>
        <w:ind w:firstLine="640" w:firstLineChars="200"/>
        <w:rPr>
          <w:rFonts w:ascii="仿宋_GB2312" w:eastAsia="仿宋_GB2312"/>
          <w:sz w:val="32"/>
          <w:szCs w:val="32"/>
        </w:rPr>
      </w:pPr>
      <w:r>
        <w:rPr>
          <w:rFonts w:hint="eastAsia" w:ascii="仿宋_GB2312" w:eastAsia="仿宋_GB2312"/>
          <w:sz w:val="32"/>
          <w:szCs w:val="32"/>
        </w:rPr>
        <w:t>从部门决算单位构成看，新疆维吾尔自治区区外投资企业服务中心部门决算包括：新疆维吾尔自治区区外投资企业服务中心决算。</w:t>
      </w:r>
      <w:r>
        <w:rPr>
          <w:rFonts w:hint="eastAsia" w:ascii="仿宋_GB2312" w:hAnsi="黑体" w:eastAsia="仿宋_GB2312" w:cs="宋体"/>
          <w:bCs/>
          <w:kern w:val="0"/>
          <w:sz w:val="32"/>
          <w:szCs w:val="32"/>
        </w:rPr>
        <w:t>单位无下属预算单位，无下设科室</w:t>
      </w:r>
      <w:r>
        <w:rPr>
          <w:rFonts w:hint="eastAsia" w:ascii="仿宋_GB2312" w:hAnsi="宋体" w:eastAsia="仿宋_GB2312" w:cs="宋体"/>
          <w:kern w:val="0"/>
          <w:sz w:val="32"/>
          <w:szCs w:val="32"/>
        </w:rPr>
        <w:t>。</w:t>
      </w:r>
    </w:p>
    <w:p>
      <w:pPr>
        <w:ind w:firstLine="640" w:firstLineChars="200"/>
        <w:jc w:val="center"/>
        <w:outlineLvl w:val="0"/>
        <w:rPr>
          <w:rFonts w:ascii="黑体" w:hAnsi="黑体" w:eastAsia="黑体"/>
          <w:sz w:val="32"/>
          <w:szCs w:val="32"/>
        </w:rPr>
      </w:pPr>
      <w:bookmarkStart w:id="6" w:name="_Toc29374"/>
      <w:bookmarkStart w:id="7" w:name="_Toc3092"/>
      <w:r>
        <w:rPr>
          <w:rFonts w:hint="eastAsia" w:ascii="黑体" w:hAnsi="黑体" w:eastAsia="黑体"/>
          <w:sz w:val="32"/>
          <w:szCs w:val="32"/>
        </w:rPr>
        <w:br w:type="page"/>
      </w:r>
      <w:r>
        <w:rPr>
          <w:rFonts w:hint="eastAsia" w:ascii="黑体" w:hAnsi="黑体" w:eastAsia="黑体"/>
          <w:sz w:val="32"/>
          <w:szCs w:val="32"/>
        </w:rPr>
        <w:t>第二部分 部门决算情况说明</w:t>
      </w:r>
      <w:bookmarkEnd w:id="6"/>
      <w:bookmarkEnd w:id="7"/>
    </w:p>
    <w:p>
      <w:pPr>
        <w:ind w:firstLine="640" w:firstLineChars="200"/>
        <w:outlineLvl w:val="1"/>
        <w:rPr>
          <w:rFonts w:ascii="黑体" w:hAnsi="黑体" w:eastAsia="黑体" w:cs="宋体"/>
          <w:bCs/>
          <w:kern w:val="0"/>
          <w:sz w:val="32"/>
          <w:szCs w:val="32"/>
        </w:rPr>
      </w:pPr>
      <w:bookmarkStart w:id="8" w:name="_Toc12566"/>
      <w:bookmarkStart w:id="9" w:name="_Toc25314"/>
      <w:r>
        <w:rPr>
          <w:rFonts w:hint="eastAsia" w:ascii="黑体" w:hAnsi="黑体" w:eastAsia="黑体" w:cs="宋体"/>
          <w:bCs/>
          <w:kern w:val="0"/>
          <w:sz w:val="32"/>
          <w:szCs w:val="32"/>
        </w:rPr>
        <w:t>一、收入支出决算总体情况说明</w:t>
      </w:r>
      <w:bookmarkEnd w:id="8"/>
      <w:bookmarkEnd w:id="9"/>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年度收入总计77.96万元，其中：本年收入合计</w:t>
      </w:r>
      <w:r>
        <w:rPr>
          <w:rFonts w:ascii="仿宋_GB2312" w:eastAsia="仿宋_GB2312"/>
          <w:sz w:val="32"/>
          <w:szCs w:val="32"/>
        </w:rPr>
        <w:t>69.15</w:t>
      </w:r>
      <w:r>
        <w:rPr>
          <w:rFonts w:hint="eastAsia" w:ascii="仿宋_GB2312" w:eastAsia="仿宋_GB2312"/>
          <w:sz w:val="32"/>
          <w:szCs w:val="32"/>
        </w:rPr>
        <w:t>万元，使用非财政拨款结余0.00万元，年初结转和结余8.81万元。收入总计与上年相比，增加12.50万元，</w:t>
      </w:r>
      <w:r>
        <w:rPr>
          <w:rFonts w:ascii="仿宋_GB2312" w:eastAsia="仿宋_GB2312"/>
          <w:sz w:val="32"/>
          <w:szCs w:val="32"/>
        </w:rPr>
        <w:t>增长19.10</w:t>
      </w:r>
      <w:r>
        <w:rPr>
          <w:rFonts w:hint="eastAsia" w:ascii="仿宋_GB2312" w:eastAsia="仿宋_GB2312"/>
          <w:sz w:val="32"/>
          <w:szCs w:val="32"/>
        </w:rPr>
        <w:t>%，主要原因是：一是2022年调入1人，人员工资、社保及住房公积金较上年有所增加；二是2022年基础绩效奖增加，收入增加。</w:t>
      </w:r>
    </w:p>
    <w:p>
      <w:pPr>
        <w:ind w:firstLine="640" w:firstLineChars="200"/>
        <w:rPr>
          <w:rFonts w:ascii="仿宋_GB2312" w:eastAsia="仿宋_GB2312"/>
          <w:sz w:val="32"/>
          <w:szCs w:val="32"/>
        </w:rPr>
      </w:pPr>
      <w:r>
        <w:rPr>
          <w:rFonts w:hint="eastAsia" w:ascii="仿宋_GB2312" w:eastAsia="仿宋_GB2312"/>
          <w:sz w:val="32"/>
          <w:szCs w:val="32"/>
        </w:rPr>
        <w:t>本年支出总计77.96万元，其中：本年支出合计</w:t>
      </w:r>
      <w:r>
        <w:rPr>
          <w:rFonts w:ascii="仿宋_GB2312" w:eastAsia="仿宋_GB2312"/>
          <w:sz w:val="32"/>
          <w:szCs w:val="32"/>
        </w:rPr>
        <w:t>72.77</w:t>
      </w:r>
      <w:r>
        <w:rPr>
          <w:rFonts w:hint="eastAsia" w:ascii="仿宋_GB2312" w:eastAsia="仿宋_GB2312"/>
          <w:sz w:val="32"/>
          <w:szCs w:val="32"/>
        </w:rPr>
        <w:t>万元，结余分配0.00万元，年末结转和结余5.20万元。支出总计与上年相比，</w:t>
      </w:r>
      <w:r>
        <w:rPr>
          <w:rFonts w:ascii="仿宋_GB2312" w:eastAsia="仿宋_GB2312"/>
          <w:sz w:val="32"/>
          <w:szCs w:val="32"/>
        </w:rPr>
        <w:t>增加12.50</w:t>
      </w:r>
      <w:r>
        <w:rPr>
          <w:rFonts w:hint="eastAsia" w:ascii="仿宋_GB2312" w:eastAsia="仿宋_GB2312"/>
          <w:sz w:val="32"/>
          <w:szCs w:val="32"/>
        </w:rPr>
        <w:t>万元，</w:t>
      </w:r>
      <w:r>
        <w:rPr>
          <w:rFonts w:ascii="仿宋_GB2312" w:eastAsia="仿宋_GB2312"/>
          <w:sz w:val="32"/>
          <w:szCs w:val="32"/>
        </w:rPr>
        <w:t>增长19.10</w:t>
      </w:r>
      <w:r>
        <w:rPr>
          <w:rFonts w:hint="eastAsia" w:ascii="仿宋_GB2312" w:eastAsia="仿宋_GB2312"/>
          <w:sz w:val="32"/>
          <w:szCs w:val="32"/>
        </w:rPr>
        <w:t>%，主要原因是：一是2022年调入1人，人员工资、社保及住房公积金较上年有所增加；二是2022年基础绩效奖增加，支出增加。</w:t>
      </w:r>
    </w:p>
    <w:p>
      <w:pPr>
        <w:ind w:firstLine="640" w:firstLineChars="200"/>
        <w:outlineLvl w:val="1"/>
        <w:rPr>
          <w:rFonts w:ascii="黑体" w:hAnsi="黑体" w:eastAsia="黑体" w:cs="宋体"/>
          <w:bCs/>
          <w:kern w:val="0"/>
          <w:sz w:val="32"/>
          <w:szCs w:val="32"/>
        </w:rPr>
      </w:pPr>
      <w:bookmarkStart w:id="10" w:name="_Toc1979"/>
      <w:bookmarkStart w:id="11" w:name="_Toc12142"/>
      <w:r>
        <w:rPr>
          <w:rFonts w:hint="eastAsia" w:ascii="黑体" w:hAnsi="黑体" w:eastAsia="黑体" w:cs="宋体"/>
          <w:bCs/>
          <w:kern w:val="0"/>
          <w:sz w:val="32"/>
          <w:szCs w:val="32"/>
        </w:rPr>
        <w:t>二、收入决算情况说明</w:t>
      </w:r>
      <w:bookmarkEnd w:id="10"/>
      <w:bookmarkEnd w:id="11"/>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年度本年收入</w:t>
      </w:r>
      <w:r>
        <w:rPr>
          <w:rFonts w:ascii="仿宋_GB2312" w:eastAsia="仿宋_GB2312"/>
          <w:sz w:val="32"/>
          <w:szCs w:val="32"/>
        </w:rPr>
        <w:t>69.15</w:t>
      </w:r>
      <w:r>
        <w:rPr>
          <w:rFonts w:hint="eastAsia" w:ascii="仿宋_GB2312" w:eastAsia="仿宋_GB2312"/>
          <w:sz w:val="32"/>
          <w:szCs w:val="32"/>
        </w:rPr>
        <w:t>万元，其中：财政拨款收入</w:t>
      </w:r>
      <w:r>
        <w:rPr>
          <w:rFonts w:ascii="仿宋_GB2312" w:eastAsia="仿宋_GB2312"/>
          <w:sz w:val="32"/>
          <w:szCs w:val="32"/>
        </w:rPr>
        <w:t>69.12</w:t>
      </w:r>
      <w:r>
        <w:rPr>
          <w:rFonts w:hint="eastAsia" w:ascii="仿宋_GB2312" w:eastAsia="仿宋_GB2312"/>
          <w:sz w:val="32"/>
          <w:szCs w:val="32"/>
        </w:rPr>
        <w:t>万元，占99.96%；上级补助收入</w:t>
      </w:r>
      <w:r>
        <w:rPr>
          <w:rFonts w:ascii="仿宋_GB2312" w:eastAsia="仿宋_GB2312"/>
          <w:sz w:val="32"/>
          <w:szCs w:val="32"/>
        </w:rPr>
        <w:t>0.00</w:t>
      </w:r>
      <w:r>
        <w:rPr>
          <w:rFonts w:hint="eastAsia" w:ascii="仿宋_GB2312" w:eastAsia="仿宋_GB2312"/>
          <w:sz w:val="32"/>
          <w:szCs w:val="32"/>
        </w:rPr>
        <w:t>万元，占0.00%；事业收入</w:t>
      </w:r>
      <w:r>
        <w:rPr>
          <w:rFonts w:ascii="仿宋_GB2312" w:eastAsia="仿宋_GB2312"/>
          <w:sz w:val="32"/>
          <w:szCs w:val="32"/>
        </w:rPr>
        <w:t>0.00</w:t>
      </w:r>
      <w:r>
        <w:rPr>
          <w:rFonts w:hint="eastAsia" w:ascii="仿宋_GB2312" w:eastAsia="仿宋_GB2312"/>
          <w:sz w:val="32"/>
          <w:szCs w:val="32"/>
        </w:rPr>
        <w:t>万元，占0.00%；经营收入</w:t>
      </w:r>
      <w:r>
        <w:rPr>
          <w:rFonts w:ascii="仿宋_GB2312" w:eastAsia="仿宋_GB2312"/>
          <w:sz w:val="32"/>
          <w:szCs w:val="32"/>
        </w:rPr>
        <w:t>0.00</w:t>
      </w:r>
      <w:r>
        <w:rPr>
          <w:rFonts w:hint="eastAsia" w:ascii="仿宋_GB2312" w:eastAsia="仿宋_GB2312"/>
          <w:sz w:val="32"/>
          <w:szCs w:val="32"/>
        </w:rPr>
        <w:t>万元，占0.00%；附属单位上缴收入</w:t>
      </w:r>
      <w:r>
        <w:rPr>
          <w:rFonts w:ascii="仿宋_GB2312" w:eastAsia="仿宋_GB2312"/>
          <w:sz w:val="32"/>
          <w:szCs w:val="32"/>
        </w:rPr>
        <w:t>0.00</w:t>
      </w:r>
      <w:r>
        <w:rPr>
          <w:rFonts w:hint="eastAsia" w:ascii="仿宋_GB2312" w:eastAsia="仿宋_GB2312"/>
          <w:sz w:val="32"/>
          <w:szCs w:val="32"/>
        </w:rPr>
        <w:t>万元，占0.00%；其他收入</w:t>
      </w:r>
      <w:r>
        <w:rPr>
          <w:rFonts w:ascii="仿宋_GB2312" w:eastAsia="仿宋_GB2312"/>
          <w:sz w:val="32"/>
          <w:szCs w:val="32"/>
        </w:rPr>
        <w:t>0.03</w:t>
      </w:r>
      <w:r>
        <w:rPr>
          <w:rFonts w:hint="eastAsia" w:ascii="仿宋_GB2312" w:eastAsia="仿宋_GB2312"/>
          <w:sz w:val="32"/>
          <w:szCs w:val="32"/>
        </w:rPr>
        <w:t>万元，占0.04%。</w:t>
      </w:r>
    </w:p>
    <w:p>
      <w:pPr>
        <w:ind w:firstLine="640" w:firstLineChars="200"/>
        <w:outlineLvl w:val="1"/>
        <w:rPr>
          <w:rFonts w:ascii="黑体" w:hAnsi="黑体" w:eastAsia="黑体" w:cs="宋体"/>
          <w:bCs/>
          <w:kern w:val="0"/>
          <w:sz w:val="32"/>
          <w:szCs w:val="32"/>
        </w:rPr>
      </w:pPr>
      <w:bookmarkStart w:id="12" w:name="_Toc13201"/>
      <w:bookmarkStart w:id="13" w:name="_Toc27961"/>
      <w:r>
        <w:rPr>
          <w:rFonts w:hint="eastAsia" w:ascii="黑体" w:hAnsi="黑体" w:eastAsia="黑体" w:cs="宋体"/>
          <w:bCs/>
          <w:kern w:val="0"/>
          <w:sz w:val="32"/>
          <w:szCs w:val="32"/>
        </w:rPr>
        <w:t>三、支出决算情况说明</w:t>
      </w:r>
      <w:bookmarkEnd w:id="12"/>
      <w:bookmarkEnd w:id="13"/>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年度本年支出72.77万元，其中：基本支出</w:t>
      </w:r>
      <w:r>
        <w:rPr>
          <w:rFonts w:ascii="仿宋_GB2312" w:eastAsia="仿宋_GB2312"/>
          <w:sz w:val="32"/>
          <w:szCs w:val="32"/>
        </w:rPr>
        <w:t>72.77</w:t>
      </w:r>
      <w:r>
        <w:rPr>
          <w:rFonts w:hint="eastAsia" w:ascii="仿宋_GB2312" w:eastAsia="仿宋_GB2312"/>
          <w:sz w:val="32"/>
          <w:szCs w:val="32"/>
        </w:rPr>
        <w:t>万元，占100.00%；项目支出</w:t>
      </w:r>
      <w:r>
        <w:rPr>
          <w:rFonts w:ascii="仿宋_GB2312" w:eastAsia="仿宋_GB2312"/>
          <w:sz w:val="32"/>
          <w:szCs w:val="32"/>
        </w:rPr>
        <w:t>0.00</w:t>
      </w:r>
      <w:r>
        <w:rPr>
          <w:rFonts w:hint="eastAsia" w:ascii="仿宋_GB2312" w:eastAsia="仿宋_GB2312"/>
          <w:sz w:val="32"/>
          <w:szCs w:val="32"/>
        </w:rPr>
        <w:t>万元，占0.00%；上缴上级支出</w:t>
      </w:r>
      <w:r>
        <w:rPr>
          <w:rFonts w:ascii="仿宋_GB2312" w:eastAsia="仿宋_GB2312"/>
          <w:sz w:val="32"/>
          <w:szCs w:val="32"/>
        </w:rPr>
        <w:t>0.00</w:t>
      </w:r>
      <w:r>
        <w:rPr>
          <w:rFonts w:hint="eastAsia" w:ascii="仿宋_GB2312" w:eastAsia="仿宋_GB2312"/>
          <w:sz w:val="32"/>
          <w:szCs w:val="32"/>
        </w:rPr>
        <w:t>万元，占0.00%；经营支出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%；对附属单位补助支出0.00万元，占0.00%。</w:t>
      </w:r>
    </w:p>
    <w:p>
      <w:pPr>
        <w:ind w:firstLine="640" w:firstLineChars="200"/>
        <w:outlineLvl w:val="1"/>
        <w:rPr>
          <w:rFonts w:ascii="黑体" w:hAnsi="黑体" w:eastAsia="黑体" w:cs="宋体"/>
          <w:bCs/>
          <w:kern w:val="0"/>
          <w:sz w:val="32"/>
          <w:szCs w:val="32"/>
        </w:rPr>
      </w:pPr>
      <w:bookmarkStart w:id="14" w:name="_Toc4393"/>
      <w:bookmarkStart w:id="15" w:name="_Toc26564"/>
      <w:r>
        <w:rPr>
          <w:rFonts w:hint="eastAsia" w:ascii="黑体" w:hAnsi="黑体" w:eastAsia="黑体" w:cs="宋体"/>
          <w:bCs/>
          <w:kern w:val="0"/>
          <w:sz w:val="32"/>
          <w:szCs w:val="32"/>
        </w:rPr>
        <w:t>四、财政拨款收入支出决算总体情况说明</w:t>
      </w:r>
      <w:bookmarkEnd w:id="14"/>
      <w:bookmarkEnd w:id="15"/>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财政拨款收入总计77.90万元，其中：年初财政拨款结转和结余8.77万元，财政拨款本年收入69.12万元。财政拨款收入总计与上年相比，增加12.48万元，增长19.08%，主要原因是：一是2022年调入1人，人员工资、社保及住房公积金较上年有所增加；二是2022年基础绩效奖增加，财政拨款收入增加。</w:t>
      </w:r>
    </w:p>
    <w:p>
      <w:pPr>
        <w:ind w:firstLine="640" w:firstLineChars="200"/>
        <w:rPr>
          <w:rFonts w:ascii="仿宋_GB2312" w:eastAsia="仿宋_GB2312"/>
          <w:sz w:val="32"/>
          <w:szCs w:val="32"/>
        </w:rPr>
      </w:pPr>
      <w:r>
        <w:rPr>
          <w:rFonts w:hint="eastAsia" w:ascii="仿宋_GB2312" w:eastAsia="仿宋_GB2312"/>
          <w:sz w:val="32"/>
          <w:szCs w:val="32"/>
        </w:rPr>
        <w:t>财政拨款支出总计77.90万元，其中：年末财政拨款结转和结余5.17万元，财政拨款本年支出72.73万元。财政拨款支出总计与上年相比，增加12.48万元，增长19.08%，主要原因是：一是2022年调入1人，人员工资、社保及住房公积金较上年有所增加；二是2022年基础绩效奖增加，财政拨款支出增加。</w:t>
      </w:r>
    </w:p>
    <w:p>
      <w:pPr>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与年初预算数相比情况：财政拨款收入总计年初预算数</w:t>
      </w:r>
      <w:r>
        <w:rPr>
          <w:rFonts w:ascii="仿宋_GB2312" w:eastAsia="仿宋_GB2312"/>
          <w:sz w:val="32"/>
          <w:szCs w:val="32"/>
        </w:rPr>
        <w:t>47.64</w:t>
      </w:r>
      <w:r>
        <w:rPr>
          <w:rFonts w:hint="eastAsia" w:ascii="仿宋_GB2312" w:eastAsia="仿宋_GB2312"/>
          <w:sz w:val="32"/>
          <w:szCs w:val="32"/>
        </w:rPr>
        <w:t>万元，决算数</w:t>
      </w:r>
      <w:r>
        <w:rPr>
          <w:rFonts w:ascii="仿宋_GB2312" w:eastAsia="仿宋_GB2312"/>
          <w:sz w:val="32"/>
          <w:szCs w:val="32"/>
        </w:rPr>
        <w:t>77.90</w:t>
      </w:r>
      <w:r>
        <w:rPr>
          <w:rFonts w:hint="eastAsia" w:ascii="仿宋_GB2312" w:eastAsia="仿宋_GB2312"/>
          <w:sz w:val="32"/>
          <w:szCs w:val="32"/>
        </w:rPr>
        <w:t>万元，预决算差异率</w:t>
      </w:r>
      <w:r>
        <w:rPr>
          <w:rFonts w:ascii="仿宋_GB2312" w:eastAsia="仿宋_GB2312"/>
          <w:sz w:val="32"/>
          <w:szCs w:val="32"/>
        </w:rPr>
        <w:t>63.52</w:t>
      </w:r>
      <w:r>
        <w:rPr>
          <w:rFonts w:hint="eastAsia" w:ascii="仿宋_GB2312" w:eastAsia="仿宋_GB2312"/>
          <w:sz w:val="32"/>
          <w:szCs w:val="32"/>
        </w:rPr>
        <w:t>%，主要原因是：2022年调入1人，调剂预算16.45万元，其中基础绩效奖8.81万元，调增基本工资5.59万元，年度考核奖2.05万元，年初财政拨款结转和结余8.77万元，财政拨款收入决算数增加。财政拨款支出总计年初预算数</w:t>
      </w:r>
      <w:r>
        <w:rPr>
          <w:rFonts w:ascii="仿宋_GB2312" w:eastAsia="仿宋_GB2312"/>
          <w:sz w:val="32"/>
          <w:szCs w:val="32"/>
        </w:rPr>
        <w:t>47.64</w:t>
      </w:r>
      <w:r>
        <w:rPr>
          <w:rFonts w:hint="eastAsia" w:ascii="仿宋_GB2312" w:eastAsia="仿宋_GB2312"/>
          <w:sz w:val="32"/>
          <w:szCs w:val="32"/>
        </w:rPr>
        <w:t>万元，决算数</w:t>
      </w:r>
      <w:r>
        <w:rPr>
          <w:rFonts w:ascii="仿宋_GB2312" w:eastAsia="仿宋_GB2312"/>
          <w:sz w:val="32"/>
          <w:szCs w:val="32"/>
        </w:rPr>
        <w:t>77.90</w:t>
      </w:r>
      <w:r>
        <w:rPr>
          <w:rFonts w:hint="eastAsia" w:ascii="仿宋_GB2312" w:eastAsia="仿宋_GB2312"/>
          <w:sz w:val="32"/>
          <w:szCs w:val="32"/>
        </w:rPr>
        <w:t>万元，预决算差异率63.52%，主要原因是：2022年调入1人，调剂预算16.45万元，其中基础绩效奖8.81万元，调增基本工资5.59万元，年度考核奖2.05万元，年初财政拨款结转和结余8.77万元，财政拨款支出决算数增加。</w:t>
      </w:r>
    </w:p>
    <w:p>
      <w:pPr>
        <w:ind w:firstLine="640" w:firstLineChars="200"/>
        <w:outlineLvl w:val="1"/>
        <w:rPr>
          <w:rFonts w:ascii="黑体" w:hAnsi="黑体" w:eastAsia="黑体" w:cs="宋体"/>
          <w:bCs/>
          <w:kern w:val="0"/>
          <w:sz w:val="32"/>
          <w:szCs w:val="32"/>
        </w:rPr>
      </w:pPr>
      <w:bookmarkStart w:id="16" w:name="_Toc20360"/>
      <w:bookmarkStart w:id="17" w:name="_Toc13833"/>
      <w:r>
        <w:rPr>
          <w:rFonts w:hint="eastAsia" w:ascii="黑体" w:hAnsi="黑体" w:eastAsia="黑体" w:cs="宋体"/>
          <w:bCs/>
          <w:kern w:val="0"/>
          <w:sz w:val="32"/>
          <w:szCs w:val="32"/>
        </w:rPr>
        <w:t>五、一般公共预算财政拨款支出决算情况说明</w:t>
      </w:r>
      <w:bookmarkEnd w:id="16"/>
      <w:bookmarkEnd w:id="17"/>
    </w:p>
    <w:p>
      <w:pPr>
        <w:ind w:firstLine="640" w:firstLineChars="200"/>
        <w:outlineLvl w:val="2"/>
        <w:rPr>
          <w:rFonts w:ascii="黑体" w:hAnsi="黑体" w:eastAsia="黑体"/>
          <w:sz w:val="32"/>
          <w:szCs w:val="32"/>
        </w:rPr>
      </w:pPr>
      <w:r>
        <w:rPr>
          <w:rFonts w:hint="eastAsia" w:ascii="黑体" w:hAnsi="黑体" w:eastAsia="黑体"/>
          <w:sz w:val="32"/>
          <w:szCs w:val="32"/>
        </w:rPr>
        <w:t>（一）一般公共预算财政拨款支出决算总体情况</w:t>
      </w:r>
    </w:p>
    <w:p>
      <w:pPr>
        <w:spacing w:line="600" w:lineRule="exact"/>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年度一般公共预算财政拨款支出72.73万元，占本年支出合计的</w:t>
      </w:r>
      <w:r>
        <w:rPr>
          <w:rFonts w:ascii="仿宋_GB2312" w:eastAsia="仿宋_GB2312"/>
          <w:sz w:val="32"/>
          <w:szCs w:val="32"/>
        </w:rPr>
        <w:t>99.95</w:t>
      </w:r>
      <w:r>
        <w:rPr>
          <w:rFonts w:hint="eastAsia" w:ascii="仿宋_GB2312" w:eastAsia="仿宋_GB2312"/>
          <w:sz w:val="32"/>
          <w:szCs w:val="32"/>
        </w:rPr>
        <w:t>%，与上年相比，</w:t>
      </w:r>
      <w:r>
        <w:rPr>
          <w:rFonts w:ascii="仿宋_GB2312" w:eastAsia="仿宋_GB2312"/>
          <w:sz w:val="32"/>
          <w:szCs w:val="32"/>
        </w:rPr>
        <w:t>增加16.08</w:t>
      </w:r>
      <w:r>
        <w:rPr>
          <w:rFonts w:hint="eastAsia" w:ascii="仿宋_GB2312" w:eastAsia="仿宋_GB2312"/>
          <w:sz w:val="32"/>
          <w:szCs w:val="32"/>
        </w:rPr>
        <w:t>万元，</w:t>
      </w:r>
      <w:r>
        <w:rPr>
          <w:rFonts w:ascii="仿宋_GB2312" w:eastAsia="仿宋_GB2312"/>
          <w:sz w:val="32"/>
          <w:szCs w:val="32"/>
        </w:rPr>
        <w:t>增长28.38</w:t>
      </w:r>
      <w:r>
        <w:rPr>
          <w:rFonts w:hint="eastAsia" w:ascii="仿宋_GB2312" w:eastAsia="仿宋_GB2312"/>
          <w:sz w:val="32"/>
          <w:szCs w:val="32"/>
        </w:rPr>
        <w:t>%，主要原因是：一是2022年调入1人，人员工资、社保及住房公积金较上年有所增加；二是2022年基础绩效奖增加，财政拨款支出增加。</w:t>
      </w:r>
    </w:p>
    <w:p>
      <w:pPr>
        <w:ind w:firstLine="640" w:firstLineChars="200"/>
        <w:outlineLvl w:val="2"/>
        <w:rPr>
          <w:rFonts w:ascii="黑体" w:hAnsi="黑体" w:eastAsia="黑体"/>
          <w:sz w:val="32"/>
          <w:szCs w:val="32"/>
        </w:rPr>
      </w:pPr>
      <w:r>
        <w:rPr>
          <w:rFonts w:hint="eastAsia" w:ascii="黑体" w:hAnsi="黑体" w:eastAsia="黑体"/>
          <w:sz w:val="32"/>
          <w:szCs w:val="32"/>
        </w:rPr>
        <w:t>（二）一般公共预算财政拨款支出决算结构情况</w:t>
      </w:r>
    </w:p>
    <w:p>
      <w:pPr>
        <w:ind w:firstLine="640" w:firstLineChars="200"/>
        <w:rPr>
          <w:rFonts w:ascii="黑体" w:hAnsi="黑体" w:eastAsia="黑体"/>
          <w:sz w:val="32"/>
          <w:szCs w:val="32"/>
        </w:rPr>
      </w:pPr>
      <w:r>
        <w:rPr>
          <w:rFonts w:hint="eastAsia" w:ascii="仿宋_GB2312" w:eastAsia="仿宋_GB2312"/>
          <w:sz w:val="32"/>
          <w:szCs w:val="32"/>
        </w:rPr>
        <w:t>1.一般公共服务支出(类)58.24万元,占80.08%。</w:t>
      </w:r>
    </w:p>
    <w:p>
      <w:pPr>
        <w:ind w:firstLine="640" w:firstLineChars="200"/>
        <w:outlineLvl w:val="2"/>
        <w:rPr>
          <w:rFonts w:ascii="黑体" w:hAnsi="黑体" w:eastAsia="黑体"/>
          <w:sz w:val="32"/>
          <w:szCs w:val="32"/>
        </w:rPr>
      </w:pPr>
      <w:r>
        <w:rPr>
          <w:rFonts w:hint="eastAsia" w:ascii="仿宋_GB2312" w:eastAsia="仿宋_GB2312"/>
          <w:sz w:val="32"/>
          <w:szCs w:val="32"/>
        </w:rPr>
        <w:t>2.社会保障和就业支出(类)5.37万元,占7.38%。</w:t>
      </w:r>
    </w:p>
    <w:p>
      <w:pPr>
        <w:ind w:firstLine="640" w:firstLineChars="200"/>
        <w:outlineLvl w:val="2"/>
        <w:rPr>
          <w:rFonts w:ascii="黑体" w:hAnsi="黑体" w:eastAsia="黑体"/>
          <w:sz w:val="32"/>
          <w:szCs w:val="32"/>
        </w:rPr>
      </w:pPr>
      <w:r>
        <w:rPr>
          <w:rFonts w:hint="eastAsia" w:ascii="仿宋_GB2312" w:eastAsia="仿宋_GB2312"/>
          <w:sz w:val="32"/>
          <w:szCs w:val="32"/>
        </w:rPr>
        <w:t>3.卫生健康支出(类)5.15万元,占7.08%。</w:t>
      </w:r>
    </w:p>
    <w:p>
      <w:pPr>
        <w:ind w:firstLine="640" w:firstLineChars="200"/>
        <w:outlineLvl w:val="2"/>
        <w:rPr>
          <w:rFonts w:ascii="黑体" w:hAnsi="黑体" w:eastAsia="黑体"/>
          <w:sz w:val="32"/>
          <w:szCs w:val="32"/>
        </w:rPr>
      </w:pPr>
      <w:r>
        <w:rPr>
          <w:rFonts w:hint="eastAsia" w:ascii="仿宋_GB2312" w:eastAsia="仿宋_GB2312"/>
          <w:sz w:val="32"/>
          <w:szCs w:val="32"/>
        </w:rPr>
        <w:t>4.住房保障支出(类)3.97万元,占5.46%。</w:t>
      </w:r>
    </w:p>
    <w:p>
      <w:pPr>
        <w:ind w:firstLine="640" w:firstLineChars="200"/>
        <w:outlineLvl w:val="2"/>
        <w:rPr>
          <w:rFonts w:ascii="黑体" w:hAnsi="黑体" w:eastAsia="黑体"/>
          <w:sz w:val="32"/>
          <w:szCs w:val="32"/>
        </w:rPr>
      </w:pPr>
      <w:r>
        <w:rPr>
          <w:rFonts w:hint="eastAsia" w:ascii="黑体" w:hAnsi="黑体" w:eastAsia="黑体"/>
          <w:sz w:val="32"/>
          <w:szCs w:val="32"/>
        </w:rPr>
        <w:t>（三）一般公共预算财政拨款支出决算具体情况</w:t>
      </w:r>
    </w:p>
    <w:p>
      <w:pPr>
        <w:ind w:firstLine="640" w:firstLineChars="200"/>
        <w:rPr>
          <w:rFonts w:ascii="仿宋_GB2312" w:eastAsia="仿宋_GB2312"/>
          <w:sz w:val="32"/>
          <w:szCs w:val="32"/>
        </w:rPr>
      </w:pPr>
      <w:r>
        <w:rPr>
          <w:rFonts w:hint="eastAsia" w:ascii="仿宋_GB2312" w:eastAsia="仿宋_GB2312"/>
          <w:sz w:val="32"/>
          <w:szCs w:val="32"/>
        </w:rPr>
        <w:t>1.一般公共服务支出(类)商贸事务(款)事业运行(项):支出决算数为58.24万元，比上年决算增加15.48万元，增长36.20%</w:t>
      </w:r>
      <w:r>
        <w:rPr>
          <w:rFonts w:ascii="仿宋_GB2312" w:eastAsia="仿宋_GB2312"/>
          <w:sz w:val="32"/>
          <w:szCs w:val="32"/>
        </w:rPr>
        <w:t>,</w:t>
      </w:r>
      <w:r>
        <w:rPr>
          <w:rFonts w:hint="eastAsia" w:ascii="仿宋_GB2312" w:eastAsia="仿宋_GB2312"/>
          <w:sz w:val="32"/>
          <w:szCs w:val="32"/>
        </w:rPr>
        <w:t>主要原因是:一是2022年调入1人，人员工资、社保及住房公积金较上年有所增加；二是2022年基础绩效奖增加，财政拨款支出决算数增加。</w:t>
      </w:r>
    </w:p>
    <w:p>
      <w:pPr>
        <w:ind w:firstLine="640" w:firstLineChars="200"/>
        <w:outlineLvl w:val="1"/>
        <w:rPr>
          <w:rFonts w:ascii="黑体" w:hAnsi="黑体" w:eastAsia="黑体" w:cs="宋体"/>
          <w:bCs/>
          <w:kern w:val="0"/>
          <w:sz w:val="32"/>
          <w:szCs w:val="32"/>
        </w:rPr>
      </w:pPr>
      <w:bookmarkStart w:id="18" w:name="_Toc30870"/>
      <w:bookmarkStart w:id="19" w:name="_Toc11146"/>
      <w:r>
        <w:rPr>
          <w:rFonts w:hint="eastAsia" w:ascii="仿宋_GB2312" w:eastAsia="仿宋_GB2312"/>
          <w:sz w:val="32"/>
          <w:szCs w:val="32"/>
        </w:rPr>
        <w:t>2.社会保障和就业支出(类)行政事业单位养老支出(款)机关事业单位基本养老保险缴费支出(项):支出决算数为5.37万元，比上年决算增加1.09万元，增长25.47%</w:t>
      </w:r>
      <w:r>
        <w:rPr>
          <w:rFonts w:ascii="仿宋_GB2312" w:eastAsia="仿宋_GB2312"/>
          <w:sz w:val="32"/>
          <w:szCs w:val="32"/>
        </w:rPr>
        <w:t>,</w:t>
      </w:r>
      <w:r>
        <w:rPr>
          <w:rFonts w:hint="eastAsia" w:ascii="仿宋_GB2312" w:eastAsia="仿宋_GB2312"/>
          <w:sz w:val="32"/>
          <w:szCs w:val="32"/>
        </w:rPr>
        <w:t>主要原因是:2022年调入1人，机关事业单位基本养老保险缴费支出决算数增加。</w:t>
      </w:r>
    </w:p>
    <w:p>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3.卫生健康支出(类)行政事业单位医疗(款)事业单位医疗(项):支出决算数为2.79万元，比上年决算减少0.33万元，下降10.58%</w:t>
      </w:r>
      <w:r>
        <w:rPr>
          <w:rFonts w:ascii="仿宋_GB2312" w:eastAsia="仿宋_GB2312"/>
          <w:sz w:val="32"/>
          <w:szCs w:val="32"/>
        </w:rPr>
        <w:t>,</w:t>
      </w:r>
      <w:r>
        <w:rPr>
          <w:rFonts w:hint="eastAsia" w:ascii="仿宋_GB2312" w:eastAsia="仿宋_GB2312"/>
          <w:sz w:val="32"/>
          <w:szCs w:val="32"/>
        </w:rPr>
        <w:t>主要原因是:医疗保险缴费</w:t>
      </w:r>
      <w:r>
        <w:rPr>
          <w:rFonts w:hint="eastAsia" w:ascii="仿宋_GB2312" w:eastAsia="仿宋_GB2312"/>
          <w:sz w:val="32"/>
          <w:szCs w:val="32"/>
          <w:lang w:val="en-US" w:eastAsia="zh-CN"/>
        </w:rPr>
        <w:t>比例</w:t>
      </w:r>
      <w:bookmarkStart w:id="50" w:name="_GoBack"/>
      <w:bookmarkEnd w:id="50"/>
      <w:r>
        <w:rPr>
          <w:rFonts w:hint="eastAsia" w:ascii="仿宋_GB2312" w:eastAsia="仿宋_GB2312"/>
          <w:sz w:val="32"/>
          <w:szCs w:val="32"/>
        </w:rPr>
        <w:t>调低，行政事业单位医疗保险缴费支出决算数减少。</w:t>
      </w:r>
    </w:p>
    <w:p>
      <w:pPr>
        <w:ind w:firstLine="640" w:firstLineChars="200"/>
        <w:outlineLvl w:val="1"/>
        <w:rPr>
          <w:rFonts w:ascii="仿宋_GB2312" w:eastAsia="仿宋_GB2312"/>
          <w:sz w:val="32"/>
          <w:szCs w:val="32"/>
        </w:rPr>
      </w:pPr>
      <w:r>
        <w:rPr>
          <w:rFonts w:hint="eastAsia" w:ascii="仿宋_GB2312" w:eastAsia="仿宋_GB2312"/>
          <w:sz w:val="32"/>
          <w:szCs w:val="32"/>
        </w:rPr>
        <w:t>4.卫生健康支出(类)行政事业单位医疗(款)公务员医疗补助(项):支出决算数为2.37万元，比上年决算增加0.14万元，增长6.28%</w:t>
      </w:r>
      <w:r>
        <w:rPr>
          <w:rFonts w:ascii="仿宋_GB2312" w:eastAsia="仿宋_GB2312"/>
          <w:sz w:val="32"/>
          <w:szCs w:val="32"/>
        </w:rPr>
        <w:t>,</w:t>
      </w:r>
      <w:r>
        <w:rPr>
          <w:rFonts w:hint="eastAsia" w:ascii="仿宋_GB2312" w:eastAsia="仿宋_GB2312"/>
          <w:sz w:val="32"/>
          <w:szCs w:val="32"/>
        </w:rPr>
        <w:t>主要原因是:2022年调入1人，行政事业单位公务员医疗补助支出决算数增加。</w:t>
      </w:r>
    </w:p>
    <w:p>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5.住房保障支出(类)住房改革支出(款)住房公积金(项):支出决算数为3.97万元，比上年决算减少0.30万元，下降7.03%</w:t>
      </w:r>
      <w:r>
        <w:rPr>
          <w:rFonts w:ascii="仿宋_GB2312" w:eastAsia="仿宋_GB2312"/>
          <w:sz w:val="32"/>
          <w:szCs w:val="32"/>
        </w:rPr>
        <w:t>,</w:t>
      </w:r>
      <w:r>
        <w:rPr>
          <w:rFonts w:hint="eastAsia" w:ascii="仿宋_GB2312" w:eastAsia="仿宋_GB2312"/>
          <w:sz w:val="32"/>
          <w:szCs w:val="32"/>
        </w:rPr>
        <w:t>主要原因是:2022年调入1人(无预算)，使用历年财政拨款结转支出，住房公积金科目支出决算数较上年减少。</w:t>
      </w:r>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六、一般公共预算财政拨款基本支出决算情况说明</w:t>
      </w:r>
      <w:bookmarkEnd w:id="18"/>
      <w:bookmarkEnd w:id="19"/>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年度一般公共预算财政拨款基本支出</w:t>
      </w:r>
      <w:r>
        <w:rPr>
          <w:rFonts w:ascii="仿宋_GB2312" w:eastAsia="仿宋_GB2312"/>
          <w:sz w:val="32"/>
          <w:szCs w:val="32"/>
        </w:rPr>
        <w:t>72.73</w:t>
      </w:r>
      <w:r>
        <w:rPr>
          <w:rFonts w:hint="eastAsia" w:ascii="仿宋_GB2312" w:eastAsia="仿宋_GB2312"/>
          <w:sz w:val="32"/>
          <w:szCs w:val="32"/>
        </w:rPr>
        <w:t>万元，其中：</w:t>
      </w:r>
    </w:p>
    <w:p>
      <w:pPr>
        <w:ind w:firstLine="640" w:firstLineChars="200"/>
        <w:rPr>
          <w:rFonts w:ascii="仿宋_GB2312" w:eastAsia="仿宋_GB2312"/>
          <w:sz w:val="32"/>
          <w:szCs w:val="32"/>
        </w:rPr>
      </w:pPr>
      <w:r>
        <w:rPr>
          <w:rFonts w:hint="eastAsia" w:ascii="仿宋_GB2312" w:eastAsia="仿宋_GB2312"/>
          <w:sz w:val="32"/>
          <w:szCs w:val="32"/>
        </w:rPr>
        <w:t>人员经费</w:t>
      </w:r>
      <w:r>
        <w:rPr>
          <w:rFonts w:ascii="仿宋_GB2312" w:eastAsia="仿宋_GB2312"/>
          <w:sz w:val="32"/>
          <w:szCs w:val="32"/>
        </w:rPr>
        <w:t>69.66</w:t>
      </w:r>
      <w:r>
        <w:rPr>
          <w:rFonts w:hint="eastAsia" w:ascii="仿宋_GB2312" w:eastAsia="仿宋_GB2312"/>
          <w:sz w:val="32"/>
          <w:szCs w:val="32"/>
        </w:rPr>
        <w:t>万元，包括：基本工资、津贴补贴、奖金、绩效工资、机关事业单位基本养老保险缴费、职工基本医疗保险缴费、公务员医疗补助缴费、其他社会保障缴费、住房公积金。</w:t>
      </w:r>
    </w:p>
    <w:p>
      <w:pPr>
        <w:ind w:firstLine="640" w:firstLineChars="200"/>
        <w:rPr>
          <w:rFonts w:ascii="仿宋_GB2312" w:hAnsi="宋体" w:eastAsia="仿宋_GB2312" w:cs="宋体"/>
          <w:kern w:val="0"/>
          <w:sz w:val="32"/>
          <w:szCs w:val="32"/>
        </w:rPr>
      </w:pPr>
      <w:r>
        <w:rPr>
          <w:rFonts w:hint="eastAsia" w:ascii="仿宋_GB2312" w:eastAsia="仿宋_GB2312"/>
          <w:sz w:val="32"/>
          <w:szCs w:val="32"/>
        </w:rPr>
        <w:t>公用经费3.07万元，包括：办公费、维修（护）费、工会经费、福利费。</w:t>
      </w:r>
    </w:p>
    <w:p>
      <w:pPr>
        <w:ind w:firstLine="640" w:firstLineChars="200"/>
        <w:outlineLvl w:val="1"/>
        <w:rPr>
          <w:rFonts w:ascii="黑体" w:hAnsi="黑体" w:eastAsia="黑体" w:cs="宋体"/>
          <w:bCs/>
          <w:kern w:val="0"/>
          <w:sz w:val="32"/>
          <w:szCs w:val="32"/>
        </w:rPr>
      </w:pPr>
      <w:bookmarkStart w:id="20" w:name="_Toc7190"/>
      <w:bookmarkStart w:id="21" w:name="_Toc21518"/>
      <w:r>
        <w:rPr>
          <w:rFonts w:hint="eastAsia" w:ascii="黑体" w:hAnsi="黑体" w:eastAsia="黑体" w:cs="宋体"/>
          <w:bCs/>
          <w:kern w:val="0"/>
          <w:sz w:val="32"/>
          <w:szCs w:val="32"/>
        </w:rPr>
        <w:t>七、财政拨款“三公”经费支出决算情况说明</w:t>
      </w:r>
      <w:bookmarkEnd w:id="20"/>
      <w:bookmarkEnd w:id="21"/>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年度财政拨款“三公”经费支出决算</w:t>
      </w:r>
      <w:r>
        <w:rPr>
          <w:rFonts w:ascii="仿宋_GB2312" w:eastAsia="仿宋_GB2312"/>
          <w:sz w:val="32"/>
          <w:szCs w:val="32"/>
        </w:rPr>
        <w:t>0.00</w:t>
      </w:r>
      <w:r>
        <w:rPr>
          <w:rFonts w:hint="eastAsia" w:ascii="仿宋_GB2312" w:eastAsia="仿宋_GB2312"/>
          <w:sz w:val="32"/>
          <w:szCs w:val="32"/>
        </w:rPr>
        <w:t>万元，比上年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我单位无财政拨款“三公”经费支出</w:t>
      </w:r>
      <w:r>
        <w:rPr>
          <w:rFonts w:hint="eastAsia" w:ascii="仿宋_GB2312" w:eastAsia="仿宋_GB2312"/>
          <w:sz w:val="32"/>
          <w:szCs w:val="32"/>
        </w:rPr>
        <w:t>。其中：因公出国（境）费支出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我单位无因公出国（境）费</w:t>
      </w:r>
      <w:r>
        <w:rPr>
          <w:rFonts w:hint="eastAsia" w:ascii="仿宋_GB2312" w:eastAsia="仿宋_GB2312"/>
          <w:sz w:val="32"/>
          <w:szCs w:val="32"/>
        </w:rPr>
        <w:t>；公务用车购置及运行维护费支出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我单位无公务用车购置及运行维护费</w:t>
      </w:r>
      <w:r>
        <w:rPr>
          <w:rFonts w:hint="eastAsia" w:ascii="仿宋_GB2312" w:eastAsia="仿宋_GB2312"/>
          <w:sz w:val="32"/>
          <w:szCs w:val="32"/>
        </w:rPr>
        <w:t>；公务接待费支出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我单位无公务接待费</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hint="eastAsia" w:ascii="仿宋_GB2312" w:eastAsia="仿宋_GB2312"/>
          <w:sz w:val="32"/>
          <w:szCs w:val="32"/>
        </w:rPr>
        <w:t>因公出国（境）费支出</w:t>
      </w:r>
      <w:r>
        <w:rPr>
          <w:rFonts w:ascii="仿宋_GB2312" w:eastAsia="仿宋_GB2312"/>
          <w:sz w:val="32"/>
          <w:szCs w:val="32"/>
        </w:rPr>
        <w:t>0.00</w:t>
      </w:r>
      <w:r>
        <w:rPr>
          <w:rFonts w:hint="eastAsia" w:ascii="仿宋_GB2312" w:eastAsia="仿宋_GB2312"/>
          <w:sz w:val="32"/>
          <w:szCs w:val="32"/>
        </w:rPr>
        <w:t>万元，开支内容包括我单位无因公出国（境）费。单位全年安排的因公出国（境）团组</w:t>
      </w:r>
      <w:r>
        <w:rPr>
          <w:rFonts w:ascii="仿宋_GB2312" w:eastAsia="仿宋_GB2312"/>
          <w:sz w:val="32"/>
          <w:szCs w:val="32"/>
        </w:rPr>
        <w:t>0</w:t>
      </w:r>
      <w:r>
        <w:rPr>
          <w:rFonts w:hint="eastAsia" w:ascii="仿宋_GB2312" w:eastAsia="仿宋_GB2312"/>
          <w:sz w:val="32"/>
          <w:szCs w:val="32"/>
        </w:rPr>
        <w:t>个，因公出国（境）0人次。</w:t>
      </w:r>
    </w:p>
    <w:p>
      <w:pPr>
        <w:ind w:firstLine="640" w:firstLineChars="200"/>
        <w:rPr>
          <w:rFonts w:ascii="仿宋_GB2312" w:eastAsia="仿宋_GB2312"/>
          <w:sz w:val="32"/>
          <w:szCs w:val="32"/>
        </w:rPr>
      </w:pPr>
      <w:r>
        <w:rPr>
          <w:rFonts w:hint="eastAsia" w:ascii="仿宋_GB2312" w:eastAsia="仿宋_GB2312"/>
          <w:sz w:val="32"/>
          <w:szCs w:val="32"/>
        </w:rPr>
        <w:t>公务用车购置及运行维护费</w:t>
      </w:r>
      <w:r>
        <w:rPr>
          <w:rFonts w:ascii="仿宋_GB2312" w:eastAsia="仿宋_GB2312"/>
          <w:sz w:val="32"/>
          <w:szCs w:val="32"/>
        </w:rPr>
        <w:t>0.00</w:t>
      </w:r>
      <w:r>
        <w:rPr>
          <w:rFonts w:hint="eastAsia" w:ascii="仿宋_GB2312" w:eastAsia="仿宋_GB2312"/>
          <w:sz w:val="32"/>
          <w:szCs w:val="32"/>
        </w:rPr>
        <w:t>万元，其中：公务用车购置费</w:t>
      </w:r>
      <w:r>
        <w:rPr>
          <w:rFonts w:ascii="仿宋_GB2312" w:eastAsia="仿宋_GB2312"/>
          <w:sz w:val="32"/>
          <w:szCs w:val="32"/>
        </w:rPr>
        <w:t>0.00</w:t>
      </w:r>
      <w:r>
        <w:rPr>
          <w:rFonts w:hint="eastAsia" w:ascii="仿宋_GB2312" w:eastAsia="仿宋_GB2312"/>
          <w:sz w:val="32"/>
          <w:szCs w:val="32"/>
        </w:rPr>
        <w:t>万元，公务用车运行维护费</w:t>
      </w:r>
      <w:r>
        <w:rPr>
          <w:rFonts w:ascii="仿宋_GB2312" w:eastAsia="仿宋_GB2312"/>
          <w:sz w:val="32"/>
          <w:szCs w:val="32"/>
        </w:rPr>
        <w:t>0.00</w:t>
      </w:r>
      <w:r>
        <w:rPr>
          <w:rFonts w:hint="eastAsia" w:ascii="仿宋_GB2312" w:eastAsia="仿宋_GB2312"/>
          <w:sz w:val="32"/>
          <w:szCs w:val="32"/>
        </w:rPr>
        <w:t>万元。公务用车运行维护费开支内容包括我单位无公务用车运行维护费。公务用车购置数</w:t>
      </w:r>
      <w:r>
        <w:rPr>
          <w:rFonts w:ascii="仿宋_GB2312" w:eastAsia="仿宋_GB2312"/>
          <w:sz w:val="32"/>
          <w:szCs w:val="32"/>
        </w:rPr>
        <w:t>0</w:t>
      </w:r>
      <w:r>
        <w:rPr>
          <w:rFonts w:hint="eastAsia" w:ascii="仿宋_GB2312" w:eastAsia="仿宋_GB2312"/>
          <w:sz w:val="32"/>
          <w:szCs w:val="32"/>
        </w:rPr>
        <w:t>辆，公务用车保有量0辆。</w:t>
      </w:r>
    </w:p>
    <w:p>
      <w:pPr>
        <w:ind w:firstLine="640" w:firstLineChars="200"/>
        <w:rPr>
          <w:rFonts w:ascii="仿宋_GB2312" w:eastAsia="仿宋_GB2312"/>
          <w:sz w:val="32"/>
          <w:szCs w:val="32"/>
        </w:rPr>
      </w:pPr>
      <w:r>
        <w:rPr>
          <w:rFonts w:hint="eastAsia" w:ascii="仿宋_GB2312" w:eastAsia="仿宋_GB2312"/>
          <w:sz w:val="32"/>
          <w:szCs w:val="32"/>
        </w:rPr>
        <w:t>公务接待费</w:t>
      </w:r>
      <w:r>
        <w:rPr>
          <w:rFonts w:ascii="仿宋_GB2312" w:eastAsia="仿宋_GB2312"/>
          <w:sz w:val="32"/>
          <w:szCs w:val="32"/>
        </w:rPr>
        <w:t>0.00</w:t>
      </w:r>
      <w:r>
        <w:rPr>
          <w:rFonts w:hint="eastAsia" w:ascii="仿宋_GB2312" w:eastAsia="仿宋_GB2312"/>
          <w:sz w:val="32"/>
          <w:szCs w:val="32"/>
        </w:rPr>
        <w:t>万元，开支内容包括我单位无公务接待费。单位全年安排的国内公务接待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w:t>
      </w:r>
    </w:p>
    <w:p>
      <w:pPr>
        <w:ind w:firstLine="640" w:firstLineChars="200"/>
        <w:rPr>
          <w:rFonts w:ascii="仿宋_GB2312" w:eastAsia="仿宋_GB2312"/>
          <w:sz w:val="32"/>
          <w:szCs w:val="32"/>
        </w:rPr>
      </w:pPr>
      <w:r>
        <w:rPr>
          <w:rFonts w:hint="eastAsia" w:ascii="仿宋_GB2312" w:eastAsia="仿宋_GB2312"/>
          <w:sz w:val="32"/>
          <w:szCs w:val="32"/>
        </w:rPr>
        <w:t>与全年预算数相比情况：“三公”经费支出全年预算数0.00万元，决算数</w:t>
      </w:r>
      <w:r>
        <w:rPr>
          <w:rFonts w:ascii="仿宋_GB2312" w:eastAsia="仿宋_GB2312"/>
          <w:sz w:val="32"/>
          <w:szCs w:val="32"/>
        </w:rPr>
        <w:t>0.00</w:t>
      </w:r>
      <w:r>
        <w:rPr>
          <w:rFonts w:hint="eastAsia" w:ascii="仿宋_GB2312" w:eastAsia="仿宋_GB2312"/>
          <w:sz w:val="32"/>
          <w:szCs w:val="32"/>
        </w:rPr>
        <w:t>万元，预决算差异率0.00%，主要原因是：我单位无财政拨款“三公”经费支出。</w:t>
      </w:r>
      <w:r>
        <w:rPr>
          <w:rFonts w:hint="eastAsia" w:ascii="仿宋_GB2312" w:hAnsi="宋体" w:eastAsia="仿宋_GB2312" w:cs="宋体"/>
          <w:kern w:val="0"/>
          <w:sz w:val="32"/>
          <w:szCs w:val="32"/>
        </w:rPr>
        <w:t>其中：因公出国（境）费全年预算数</w:t>
      </w:r>
      <w:r>
        <w:rPr>
          <w:rFonts w:hint="eastAsia" w:ascii="仿宋_GB2312" w:eastAsia="仿宋_GB2312"/>
          <w:sz w:val="32"/>
          <w:szCs w:val="32"/>
        </w:rPr>
        <w:t>0.00万元，决算数0.00万元，预决算差异率0.00%，主要原因是：我单位无因公出国（境）费；</w:t>
      </w:r>
      <w:r>
        <w:rPr>
          <w:rFonts w:hint="eastAsia" w:ascii="仿宋_GB2312" w:hAnsi="宋体" w:eastAsia="仿宋_GB2312" w:cs="宋体"/>
          <w:kern w:val="0"/>
          <w:sz w:val="32"/>
          <w:szCs w:val="32"/>
        </w:rPr>
        <w:t>公务用车购置</w:t>
      </w:r>
      <w:r>
        <w:rPr>
          <w:rFonts w:hint="eastAsia" w:ascii="仿宋_GB2312" w:eastAsia="仿宋_GB2312"/>
          <w:sz w:val="32"/>
          <w:szCs w:val="32"/>
        </w:rPr>
        <w:t>费全年预算数0.00万元，决算数0.00万元，预决算差异率0.00%，主要原因是：我单位无公务用车购置费；</w:t>
      </w:r>
      <w:r>
        <w:rPr>
          <w:rFonts w:hint="eastAsia" w:ascii="仿宋_GB2312" w:hAnsi="宋体" w:eastAsia="仿宋_GB2312" w:cs="宋体"/>
          <w:kern w:val="0"/>
          <w:sz w:val="32"/>
          <w:szCs w:val="32"/>
        </w:rPr>
        <w:t>公务用车运行费全年</w:t>
      </w:r>
      <w:r>
        <w:rPr>
          <w:rFonts w:hint="eastAsia" w:ascii="仿宋_GB2312" w:eastAsia="仿宋_GB2312"/>
          <w:sz w:val="32"/>
          <w:szCs w:val="32"/>
        </w:rPr>
        <w:t>预算数0.00万元，决算数0.00万元，预决算差异率0.00%，主要原因是：我单位无公务用车运行维护费；</w:t>
      </w:r>
      <w:r>
        <w:rPr>
          <w:rFonts w:hint="eastAsia" w:ascii="仿宋_GB2312" w:hAnsi="宋体" w:eastAsia="仿宋_GB2312" w:cs="宋体"/>
          <w:kern w:val="0"/>
          <w:sz w:val="32"/>
          <w:szCs w:val="32"/>
        </w:rPr>
        <w:t>公务接待费全年</w:t>
      </w:r>
      <w:r>
        <w:rPr>
          <w:rFonts w:hint="eastAsia" w:ascii="仿宋_GB2312" w:eastAsia="仿宋_GB2312"/>
          <w:sz w:val="32"/>
          <w:szCs w:val="32"/>
        </w:rPr>
        <w:t>预算数</w:t>
      </w:r>
      <w:r>
        <w:rPr>
          <w:rFonts w:ascii="仿宋_GB2312" w:eastAsia="仿宋_GB2312"/>
          <w:sz w:val="32"/>
          <w:szCs w:val="32"/>
        </w:rPr>
        <w:t>0.00</w:t>
      </w:r>
      <w:r>
        <w:rPr>
          <w:rFonts w:hint="eastAsia" w:ascii="仿宋_GB2312" w:eastAsia="仿宋_GB2312"/>
          <w:sz w:val="32"/>
          <w:szCs w:val="32"/>
        </w:rPr>
        <w:t>万元，决算数</w:t>
      </w:r>
      <w:r>
        <w:rPr>
          <w:rFonts w:ascii="仿宋_GB2312" w:eastAsia="仿宋_GB2312"/>
          <w:sz w:val="32"/>
          <w:szCs w:val="32"/>
        </w:rPr>
        <w:t>0.00</w:t>
      </w:r>
      <w:r>
        <w:rPr>
          <w:rFonts w:hint="eastAsia" w:ascii="仿宋_GB2312" w:eastAsia="仿宋_GB2312"/>
          <w:sz w:val="32"/>
          <w:szCs w:val="32"/>
        </w:rPr>
        <w:t>万元，预决算差异率0.00%，主要原因是：我单位无公务接待费。</w:t>
      </w:r>
    </w:p>
    <w:p>
      <w:pPr>
        <w:ind w:firstLine="640" w:firstLineChars="200"/>
        <w:outlineLvl w:val="1"/>
        <w:rPr>
          <w:rFonts w:ascii="黑体" w:hAnsi="黑体" w:eastAsia="黑体" w:cs="宋体"/>
          <w:bCs/>
          <w:kern w:val="0"/>
          <w:sz w:val="32"/>
          <w:szCs w:val="32"/>
        </w:rPr>
      </w:pPr>
      <w:bookmarkStart w:id="22" w:name="_Toc5810"/>
      <w:bookmarkStart w:id="23" w:name="_Toc7927"/>
      <w:r>
        <w:rPr>
          <w:rFonts w:hint="eastAsia" w:ascii="黑体" w:hAnsi="黑体" w:eastAsia="黑体" w:cs="宋体"/>
          <w:bCs/>
          <w:kern w:val="0"/>
          <w:sz w:val="32"/>
          <w:szCs w:val="32"/>
        </w:rPr>
        <w:t>八、政府性基金预算财政拨款收入支出决算情况说明</w:t>
      </w:r>
      <w:bookmarkEnd w:id="22"/>
      <w:bookmarkEnd w:id="23"/>
    </w:p>
    <w:p>
      <w:pPr>
        <w:ind w:firstLine="640" w:firstLineChars="200"/>
        <w:rPr>
          <w:rFonts w:ascii="仿宋_GB2312" w:eastAsia="仿宋_GB2312"/>
          <w:sz w:val="32"/>
          <w:szCs w:val="32"/>
        </w:rPr>
      </w:pPr>
      <w:r>
        <w:rPr>
          <w:rFonts w:hint="eastAsia" w:ascii="仿宋_GB2312" w:eastAsia="仿宋_GB2312"/>
          <w:sz w:val="32"/>
          <w:szCs w:val="32"/>
        </w:rPr>
        <w:t>我单位本年度无政府性基金预算财政拨款收入、支出及结转和结余，政府性基金预算财政拨款收入支出决算表为空表。</w:t>
      </w:r>
    </w:p>
    <w:p>
      <w:pPr>
        <w:ind w:firstLine="640" w:firstLineChars="200"/>
        <w:rPr>
          <w:rFonts w:ascii="Arial" w:hAnsi="Arial" w:cs="Arial"/>
          <w:shd w:val="clear" w:color="auto" w:fill="FFFFFF"/>
        </w:rPr>
      </w:pPr>
      <w:r>
        <w:rPr>
          <w:rFonts w:hint="eastAsia" w:ascii="黑体" w:hAnsi="黑体" w:eastAsia="黑体" w:cs="宋体"/>
          <w:bCs/>
          <w:kern w:val="0"/>
          <w:sz w:val="32"/>
          <w:szCs w:val="32"/>
        </w:rPr>
        <w:t>九、国有资本经营预算财政拨款收入支出决算情况说明</w:t>
      </w:r>
    </w:p>
    <w:p>
      <w:pPr>
        <w:ind w:firstLine="640" w:firstLineChars="200"/>
        <w:rPr>
          <w:rFonts w:ascii="仿宋_GB2312" w:eastAsia="仿宋_GB2312"/>
          <w:sz w:val="32"/>
          <w:szCs w:val="32"/>
        </w:rPr>
      </w:pPr>
      <w:r>
        <w:rPr>
          <w:rFonts w:hint="eastAsia" w:ascii="仿宋_GB2312" w:eastAsia="仿宋_GB2312"/>
          <w:sz w:val="32"/>
          <w:szCs w:val="32"/>
        </w:rPr>
        <w:t>我单位本年度无国有资本经营预算财政拨款收入、支出及结转和结余，国有资本经营预算财政拨款收入支出决算表为空表。</w:t>
      </w:r>
    </w:p>
    <w:p>
      <w:pPr>
        <w:ind w:firstLine="640" w:firstLineChars="200"/>
        <w:rPr>
          <w:rFonts w:ascii="仿宋_GB2312" w:eastAsia="仿宋_GB2312"/>
          <w:sz w:val="32"/>
          <w:szCs w:val="32"/>
        </w:rPr>
      </w:pPr>
      <w:r>
        <w:rPr>
          <w:rFonts w:hint="eastAsia" w:ascii="黑体" w:hAnsi="黑体" w:eastAsia="黑体" w:cs="宋体"/>
          <w:bCs/>
          <w:kern w:val="0"/>
          <w:sz w:val="32"/>
          <w:szCs w:val="32"/>
        </w:rPr>
        <w:t>十、其他重要事项的情况说明</w:t>
      </w:r>
    </w:p>
    <w:p>
      <w:pPr>
        <w:ind w:firstLine="640" w:firstLineChars="200"/>
        <w:outlineLvl w:val="2"/>
        <w:rPr>
          <w:rFonts w:ascii="黑体" w:hAnsi="黑体" w:eastAsia="黑体"/>
          <w:sz w:val="32"/>
          <w:szCs w:val="32"/>
        </w:rPr>
      </w:pPr>
      <w:r>
        <w:rPr>
          <w:rFonts w:hint="eastAsia" w:ascii="黑体" w:hAnsi="黑体" w:eastAsia="黑体"/>
          <w:sz w:val="32"/>
          <w:szCs w:val="32"/>
        </w:rPr>
        <w:t>（一）机关运行经费支出情况</w:t>
      </w:r>
    </w:p>
    <w:p>
      <w:pPr>
        <w:ind w:firstLine="640" w:firstLineChars="200"/>
        <w:outlineLvl w:val="2"/>
        <w:rPr>
          <w:rFonts w:ascii="黑体" w:hAnsi="黑体" w:eastAsia="黑体"/>
          <w:sz w:val="32"/>
          <w:szCs w:val="32"/>
        </w:rPr>
      </w:pPr>
      <w:r>
        <w:rPr>
          <w:rFonts w:hint="eastAsia" w:ascii="仿宋_GB2312" w:eastAsia="仿宋_GB2312"/>
          <w:sz w:val="32"/>
          <w:szCs w:val="32"/>
        </w:rPr>
        <w:t>2022年度新疆维吾尔自治区区外投资企业服务中心（事业单位）公用经费3.07万元，比上年减少3.53万元，下降53.48%，主要原因是：厉行节约，压减经费。</w:t>
      </w:r>
    </w:p>
    <w:p>
      <w:pPr>
        <w:ind w:firstLine="800" w:firstLineChars="250"/>
        <w:outlineLvl w:val="2"/>
        <w:rPr>
          <w:rFonts w:ascii="黑体" w:hAnsi="黑体" w:eastAsia="黑体"/>
          <w:sz w:val="32"/>
          <w:szCs w:val="32"/>
        </w:rPr>
      </w:pPr>
      <w:bookmarkStart w:id="24" w:name="_Toc26704"/>
      <w:bookmarkStart w:id="25" w:name="_Toc227"/>
      <w:r>
        <w:rPr>
          <w:rFonts w:hint="eastAsia" w:ascii="黑体" w:hAnsi="黑体" w:eastAsia="黑体"/>
          <w:sz w:val="32"/>
          <w:szCs w:val="32"/>
        </w:rPr>
        <w:t>（二）政府采购情况</w:t>
      </w:r>
      <w:bookmarkEnd w:id="24"/>
      <w:bookmarkEnd w:id="25"/>
    </w:p>
    <w:p>
      <w:pPr>
        <w:ind w:firstLine="640" w:firstLineChars="200"/>
        <w:rPr>
          <w:rFonts w:ascii="仿宋_GB2312" w:eastAsia="仿宋_GB2312"/>
          <w:sz w:val="32"/>
          <w:szCs w:val="32"/>
        </w:rPr>
      </w:pPr>
      <w:r>
        <w:rPr>
          <w:rFonts w:hint="eastAsia" w:ascii="仿宋_GB2312" w:eastAsia="仿宋_GB2312"/>
          <w:sz w:val="32"/>
          <w:szCs w:val="32"/>
        </w:rPr>
        <w:t>2022年度政府采购支出总额</w:t>
      </w:r>
      <w:r>
        <w:rPr>
          <w:rFonts w:ascii="仿宋_GB2312" w:eastAsia="仿宋_GB2312"/>
          <w:sz w:val="32"/>
          <w:szCs w:val="32"/>
        </w:rPr>
        <w:t>0.00</w:t>
      </w:r>
      <w:r>
        <w:rPr>
          <w:rFonts w:hint="eastAsia" w:ascii="仿宋_GB2312" w:eastAsia="仿宋_GB2312"/>
          <w:sz w:val="32"/>
          <w:szCs w:val="32"/>
        </w:rPr>
        <w:t>万元，其中：政府采购货物支出</w:t>
      </w:r>
      <w:r>
        <w:rPr>
          <w:rFonts w:ascii="仿宋_GB2312" w:eastAsia="仿宋_GB2312"/>
          <w:sz w:val="32"/>
          <w:szCs w:val="32"/>
        </w:rPr>
        <w:t>0.00</w:t>
      </w:r>
      <w:r>
        <w:rPr>
          <w:rFonts w:hint="eastAsia" w:ascii="仿宋_GB2312" w:eastAsia="仿宋_GB2312"/>
          <w:sz w:val="32"/>
          <w:szCs w:val="32"/>
        </w:rPr>
        <w:t>万元、政府采购工程支出</w:t>
      </w:r>
      <w:r>
        <w:rPr>
          <w:rFonts w:ascii="仿宋_GB2312" w:eastAsia="仿宋_GB2312"/>
          <w:sz w:val="32"/>
          <w:szCs w:val="32"/>
        </w:rPr>
        <w:t>0.00</w:t>
      </w:r>
      <w:r>
        <w:rPr>
          <w:rFonts w:hint="eastAsia" w:ascii="仿宋_GB2312" w:eastAsia="仿宋_GB2312"/>
          <w:sz w:val="32"/>
          <w:szCs w:val="32"/>
        </w:rPr>
        <w:t>万元、政府采购服务支出</w:t>
      </w:r>
      <w:r>
        <w:rPr>
          <w:rFonts w:ascii="仿宋_GB2312" w:eastAsia="仿宋_GB2312"/>
          <w:sz w:val="32"/>
          <w:szCs w:val="32"/>
        </w:rPr>
        <w:t>0.00</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授予中小企业合同金额</w:t>
      </w:r>
      <w:r>
        <w:rPr>
          <w:rFonts w:ascii="仿宋_GB2312" w:eastAsia="仿宋_GB2312"/>
          <w:sz w:val="32"/>
          <w:szCs w:val="32"/>
        </w:rPr>
        <w:t>0.00</w:t>
      </w:r>
      <w:r>
        <w:rPr>
          <w:rFonts w:hint="eastAsia" w:ascii="仿宋_GB2312" w:eastAsia="仿宋_GB2312"/>
          <w:sz w:val="32"/>
          <w:szCs w:val="32"/>
        </w:rPr>
        <w:t>万元，占政府采购支出总额的</w:t>
      </w:r>
      <w:r>
        <w:rPr>
          <w:rFonts w:ascii="仿宋_GB2312" w:eastAsia="仿宋_GB2312"/>
          <w:sz w:val="32"/>
          <w:szCs w:val="32"/>
        </w:rPr>
        <w:t>0.00</w:t>
      </w:r>
      <w:r>
        <w:rPr>
          <w:rFonts w:hint="eastAsia" w:ascii="仿宋_GB2312" w:eastAsia="仿宋_GB2312"/>
          <w:sz w:val="32"/>
          <w:szCs w:val="32"/>
        </w:rPr>
        <w:t>%，其中：授予小微企业合同金额</w:t>
      </w:r>
      <w:r>
        <w:rPr>
          <w:rFonts w:ascii="仿宋_GB2312" w:eastAsia="仿宋_GB2312"/>
          <w:sz w:val="32"/>
          <w:szCs w:val="32"/>
        </w:rPr>
        <w:t>0.00</w:t>
      </w:r>
      <w:r>
        <w:rPr>
          <w:rFonts w:hint="eastAsia" w:ascii="仿宋_GB2312" w:eastAsia="仿宋_GB2312"/>
          <w:sz w:val="32"/>
          <w:szCs w:val="32"/>
        </w:rPr>
        <w:t>万元，占政府采购支出总额的</w:t>
      </w:r>
      <w:r>
        <w:rPr>
          <w:rFonts w:ascii="仿宋_GB2312" w:eastAsia="仿宋_GB2312"/>
          <w:sz w:val="32"/>
          <w:szCs w:val="32"/>
        </w:rPr>
        <w:t>0.00</w:t>
      </w:r>
      <w:r>
        <w:rPr>
          <w:rFonts w:hint="eastAsia" w:ascii="仿宋_GB2312" w:eastAsia="仿宋_GB2312"/>
          <w:sz w:val="32"/>
          <w:szCs w:val="32"/>
        </w:rPr>
        <w:t>%。</w:t>
      </w:r>
    </w:p>
    <w:p>
      <w:pPr>
        <w:ind w:firstLine="640" w:firstLineChars="200"/>
        <w:outlineLvl w:val="2"/>
        <w:rPr>
          <w:rFonts w:ascii="黑体" w:hAnsi="黑体" w:eastAsia="黑体"/>
          <w:sz w:val="32"/>
          <w:szCs w:val="32"/>
        </w:rPr>
      </w:pPr>
      <w:bookmarkStart w:id="26" w:name="_Toc4591"/>
      <w:bookmarkStart w:id="27" w:name="_Toc8391"/>
      <w:r>
        <w:rPr>
          <w:rFonts w:hint="eastAsia" w:ascii="黑体" w:hAnsi="黑体" w:eastAsia="黑体"/>
          <w:sz w:val="32"/>
          <w:szCs w:val="32"/>
        </w:rPr>
        <w:t>（三）国有资产占用情况说明</w:t>
      </w:r>
      <w:bookmarkEnd w:id="26"/>
      <w:bookmarkEnd w:id="27"/>
    </w:p>
    <w:p>
      <w:pPr>
        <w:ind w:firstLine="640" w:firstLineChars="200"/>
        <w:rPr>
          <w:rFonts w:ascii="仿宋_GB2312" w:eastAsia="仿宋_GB2312"/>
          <w:sz w:val="32"/>
          <w:szCs w:val="32"/>
        </w:rPr>
      </w:pPr>
      <w:r>
        <w:rPr>
          <w:rFonts w:hint="eastAsia" w:ascii="仿宋_GB2312" w:eastAsia="仿宋_GB2312"/>
          <w:sz w:val="32"/>
          <w:szCs w:val="32"/>
        </w:rPr>
        <w:t>截止2022年12月31日，固定资产原值3.60万元，房屋</w:t>
      </w:r>
      <w:r>
        <w:rPr>
          <w:rFonts w:ascii="仿宋_GB2312" w:eastAsia="仿宋_GB2312"/>
          <w:sz w:val="32"/>
          <w:szCs w:val="32"/>
        </w:rPr>
        <w:t>0.00</w:t>
      </w:r>
      <w:r>
        <w:rPr>
          <w:rFonts w:hint="eastAsia" w:ascii="仿宋_GB2312" w:eastAsia="仿宋_GB2312"/>
          <w:sz w:val="32"/>
          <w:szCs w:val="32"/>
        </w:rPr>
        <w:t>平方米，价值</w:t>
      </w:r>
      <w:r>
        <w:rPr>
          <w:rFonts w:ascii="仿宋_GB2312" w:eastAsia="仿宋_GB2312"/>
          <w:sz w:val="32"/>
          <w:szCs w:val="32"/>
        </w:rPr>
        <w:t>0.00</w:t>
      </w:r>
      <w:r>
        <w:rPr>
          <w:rFonts w:hint="eastAsia" w:ascii="仿宋_GB2312" w:eastAsia="仿宋_GB2312"/>
          <w:sz w:val="32"/>
          <w:szCs w:val="32"/>
        </w:rPr>
        <w:t>万元。车辆</w:t>
      </w:r>
      <w:r>
        <w:rPr>
          <w:rFonts w:ascii="仿宋_GB2312" w:eastAsia="仿宋_GB2312"/>
          <w:sz w:val="32"/>
          <w:szCs w:val="32"/>
        </w:rPr>
        <w:t>0</w:t>
      </w:r>
      <w:r>
        <w:rPr>
          <w:rFonts w:hint="eastAsia" w:ascii="仿宋_GB2312" w:eastAsia="仿宋_GB2312"/>
          <w:sz w:val="32"/>
          <w:szCs w:val="32"/>
        </w:rPr>
        <w:t>辆，价值</w:t>
      </w:r>
      <w:r>
        <w:rPr>
          <w:rFonts w:ascii="仿宋_GB2312" w:eastAsia="仿宋_GB2312"/>
          <w:sz w:val="32"/>
          <w:szCs w:val="32"/>
        </w:rPr>
        <w:t>0.00</w:t>
      </w:r>
      <w:r>
        <w:rPr>
          <w:rFonts w:hint="eastAsia" w:ascii="仿宋_GB2312" w:eastAsia="仿宋_GB2312"/>
          <w:sz w:val="32"/>
          <w:szCs w:val="32"/>
        </w:rPr>
        <w:t>万元，其中：副部（省）级及以上领导用车0辆、主要领导干部用车0辆、机要通信用车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辆、执法执勤用车</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0</w:t>
      </w:r>
      <w:r>
        <w:rPr>
          <w:rFonts w:hint="eastAsia" w:ascii="仿宋_GB2312" w:eastAsia="仿宋_GB2312"/>
          <w:sz w:val="32"/>
          <w:szCs w:val="32"/>
        </w:rPr>
        <w:t>辆、离退休干部用车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0</w:t>
      </w:r>
      <w:r>
        <w:rPr>
          <w:rFonts w:hint="eastAsia" w:ascii="仿宋_GB2312" w:eastAsia="仿宋_GB2312"/>
          <w:sz w:val="32"/>
          <w:szCs w:val="32"/>
        </w:rPr>
        <w:t>辆，其他用车主要是：我单位无其他用车；单价100万元（含）以上设备（不含车辆）</w:t>
      </w:r>
      <w:r>
        <w:rPr>
          <w:rFonts w:ascii="仿宋_GB2312" w:eastAsia="仿宋_GB2312"/>
          <w:sz w:val="32"/>
          <w:szCs w:val="32"/>
        </w:rPr>
        <w:t>0</w:t>
      </w:r>
      <w:r>
        <w:rPr>
          <w:rFonts w:hint="eastAsia" w:ascii="仿宋_GB2312" w:eastAsia="仿宋_GB2312"/>
          <w:sz w:val="32"/>
          <w:szCs w:val="32"/>
        </w:rPr>
        <w:t>台（套）。</w:t>
      </w:r>
    </w:p>
    <w:p>
      <w:pPr>
        <w:ind w:firstLine="640" w:firstLineChars="200"/>
        <w:outlineLvl w:val="1"/>
        <w:rPr>
          <w:rFonts w:ascii="黑体" w:hAnsi="黑体" w:eastAsia="黑体" w:cs="宋体"/>
          <w:bCs/>
          <w:kern w:val="0"/>
          <w:sz w:val="32"/>
          <w:szCs w:val="32"/>
        </w:rPr>
      </w:pPr>
      <w:bookmarkStart w:id="28" w:name="_Toc11283"/>
      <w:bookmarkStart w:id="29" w:name="_Toc435"/>
      <w:r>
        <w:rPr>
          <w:rFonts w:hint="eastAsia" w:ascii="黑体" w:hAnsi="黑体" w:eastAsia="黑体" w:cs="宋体"/>
          <w:bCs/>
          <w:kern w:val="0"/>
          <w:sz w:val="32"/>
          <w:szCs w:val="32"/>
        </w:rPr>
        <w:t>十一、预算绩效的情况说明</w:t>
      </w:r>
      <w:bookmarkEnd w:id="28"/>
      <w:bookmarkEnd w:id="29"/>
    </w:p>
    <w:p>
      <w:pPr>
        <w:ind w:firstLine="640" w:firstLineChars="200"/>
        <w:rPr>
          <w:rFonts w:ascii="仿宋_GB2312" w:eastAsia="仿宋_GB2312"/>
          <w:sz w:val="32"/>
          <w:szCs w:val="32"/>
        </w:rPr>
      </w:pPr>
      <w:r>
        <w:rPr>
          <w:rFonts w:hint="eastAsia" w:ascii="仿宋_GB2312" w:eastAsia="仿宋_GB2312"/>
          <w:sz w:val="32"/>
          <w:szCs w:val="32"/>
        </w:rPr>
        <w:t>根据预算绩效管理要求，我单位</w:t>
      </w:r>
      <w:r>
        <w:rPr>
          <w:rFonts w:ascii="仿宋_GB2312" w:eastAsia="仿宋_GB2312"/>
          <w:sz w:val="32"/>
          <w:szCs w:val="32"/>
        </w:rPr>
        <w:t>2022</w:t>
      </w:r>
      <w:r>
        <w:rPr>
          <w:rFonts w:hint="eastAsia" w:ascii="仿宋_GB2312" w:eastAsia="仿宋_GB2312"/>
          <w:sz w:val="32"/>
          <w:szCs w:val="32"/>
        </w:rPr>
        <w:t>年度开展预算绩效评价项目</w:t>
      </w:r>
      <w:r>
        <w:rPr>
          <w:rFonts w:ascii="仿宋_GB2312" w:eastAsia="仿宋_GB2312"/>
          <w:sz w:val="32"/>
          <w:szCs w:val="32"/>
        </w:rPr>
        <w:t>0</w:t>
      </w:r>
      <w:r>
        <w:rPr>
          <w:rFonts w:hint="eastAsia" w:ascii="仿宋_GB2312" w:eastAsia="仿宋_GB2312"/>
          <w:sz w:val="32"/>
          <w:szCs w:val="32"/>
        </w:rPr>
        <w:t>个，全年预算数0.00万元，全年执行数0.00万元。预算绩效管理取得的成效：</w:t>
      </w:r>
      <w:r>
        <w:rPr>
          <w:rFonts w:ascii="仿宋_GB2312" w:eastAsia="仿宋_GB2312"/>
          <w:sz w:val="32"/>
          <w:szCs w:val="32"/>
        </w:rPr>
        <w:t>本单位无项目</w:t>
      </w:r>
      <w:r>
        <w:rPr>
          <w:rFonts w:hint="eastAsia" w:ascii="仿宋_GB2312" w:eastAsia="仿宋_GB2312"/>
          <w:sz w:val="32"/>
          <w:szCs w:val="32"/>
        </w:rPr>
        <w:t>。发现的问题及原因：</w:t>
      </w:r>
      <w:r>
        <w:rPr>
          <w:rFonts w:ascii="仿宋_GB2312" w:eastAsia="仿宋_GB2312"/>
          <w:sz w:val="32"/>
          <w:szCs w:val="32"/>
        </w:rPr>
        <w:t>本单位无项目</w:t>
      </w:r>
      <w:r>
        <w:rPr>
          <w:rFonts w:hint="eastAsia" w:ascii="仿宋_GB2312" w:eastAsia="仿宋_GB2312"/>
          <w:sz w:val="32"/>
          <w:szCs w:val="32"/>
        </w:rPr>
        <w:t>。下一步改进措施：</w:t>
      </w:r>
      <w:r>
        <w:rPr>
          <w:rFonts w:ascii="仿宋_GB2312" w:eastAsia="仿宋_GB2312"/>
          <w:sz w:val="32"/>
          <w:szCs w:val="32"/>
        </w:rPr>
        <w:t>本单位无项目</w:t>
      </w:r>
      <w:r>
        <w:rPr>
          <w:rFonts w:hint="eastAsia" w:ascii="仿宋_GB2312" w:eastAsia="仿宋_GB2312"/>
          <w:sz w:val="32"/>
          <w:szCs w:val="32"/>
        </w:rPr>
        <w:t>。具体项目自评情况见附件。</w:t>
      </w:r>
    </w:p>
    <w:p>
      <w:pPr>
        <w:widowControl/>
        <w:jc w:val="left"/>
        <w:rPr>
          <w:rFonts w:ascii="黑体" w:hAnsi="黑体" w:eastAsia="黑体"/>
          <w:sz w:val="32"/>
          <w:szCs w:val="32"/>
        </w:rPr>
      </w:pPr>
      <w:bookmarkStart w:id="30" w:name="_Toc24143"/>
      <w:bookmarkStart w:id="31" w:name="_Toc3250"/>
      <w:r>
        <w:rPr>
          <w:rFonts w:ascii="黑体" w:hAnsi="黑体" w:eastAsia="黑体"/>
          <w:sz w:val="32"/>
          <w:szCs w:val="32"/>
        </w:rPr>
        <w:br w:type="page"/>
      </w:r>
    </w:p>
    <w:p>
      <w:pPr>
        <w:ind w:firstLine="640" w:firstLineChars="200"/>
        <w:jc w:val="center"/>
        <w:outlineLvl w:val="0"/>
        <w:rPr>
          <w:rFonts w:ascii="黑体" w:hAnsi="黑体" w:eastAsia="黑体"/>
          <w:sz w:val="32"/>
          <w:szCs w:val="32"/>
        </w:rPr>
      </w:pPr>
      <w:r>
        <w:rPr>
          <w:rFonts w:hint="eastAsia" w:ascii="黑体" w:hAnsi="黑体" w:eastAsia="黑体"/>
          <w:sz w:val="32"/>
          <w:szCs w:val="32"/>
        </w:rPr>
        <w:t>第三部分 专业名词解释</w:t>
      </w:r>
      <w:bookmarkEnd w:id="30"/>
      <w:bookmarkEnd w:id="31"/>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ind w:firstLine="640" w:firstLineChars="200"/>
        <w:rPr>
          <w:rFonts w:ascii="仿宋_GB2312" w:eastAsia="仿宋_GB2312"/>
          <w:sz w:val="32"/>
          <w:szCs w:val="32"/>
        </w:rPr>
      </w:pPr>
      <w:r>
        <w:rPr>
          <w:rFonts w:hint="eastAsia" w:ascii="仿宋_GB2312" w:eastAsia="仿宋_GB2312"/>
          <w:sz w:val="32"/>
          <w:szCs w:val="32"/>
        </w:rPr>
        <w:t>机关运行经费：行政单位和参照公务员法管理的事业单位财政拨款基本支出中的公用经费支出。</w:t>
      </w:r>
    </w:p>
    <w:p>
      <w:pPr>
        <w:ind w:firstLine="640" w:firstLineChars="200"/>
        <w:jc w:val="center"/>
        <w:outlineLvl w:val="0"/>
        <w:rPr>
          <w:rFonts w:ascii="黑体" w:hAnsi="黑体" w:eastAsia="黑体"/>
          <w:sz w:val="32"/>
          <w:szCs w:val="32"/>
        </w:rPr>
      </w:pPr>
      <w:bookmarkStart w:id="32" w:name="_Toc28903"/>
      <w:bookmarkStart w:id="33" w:name="_Toc22784"/>
      <w:r>
        <w:rPr>
          <w:rFonts w:hint="eastAsia" w:ascii="黑体" w:hAnsi="黑体" w:eastAsia="黑体"/>
          <w:sz w:val="32"/>
          <w:szCs w:val="32"/>
        </w:rPr>
        <w:br w:type="page"/>
      </w:r>
      <w:r>
        <w:rPr>
          <w:rFonts w:hint="eastAsia" w:ascii="黑体" w:hAnsi="黑体" w:eastAsia="黑体"/>
          <w:sz w:val="32"/>
          <w:szCs w:val="32"/>
        </w:rPr>
        <w:t>第四部分 部门决算报表（见附表）</w:t>
      </w:r>
      <w:bookmarkEnd w:id="32"/>
      <w:bookmarkEnd w:id="33"/>
    </w:p>
    <w:p>
      <w:pPr>
        <w:ind w:firstLine="640" w:firstLineChars="200"/>
        <w:outlineLvl w:val="1"/>
        <w:rPr>
          <w:rFonts w:ascii="黑体" w:hAnsi="黑体" w:eastAsia="黑体" w:cs="宋体"/>
          <w:bCs/>
          <w:kern w:val="0"/>
          <w:sz w:val="32"/>
          <w:szCs w:val="32"/>
        </w:rPr>
      </w:pPr>
      <w:bookmarkStart w:id="34" w:name="_Toc6062"/>
      <w:bookmarkStart w:id="35" w:name="_Toc2183"/>
      <w:r>
        <w:rPr>
          <w:rFonts w:hint="eastAsia" w:ascii="黑体" w:hAnsi="黑体" w:eastAsia="黑体" w:cs="宋体"/>
          <w:bCs/>
          <w:kern w:val="0"/>
          <w:sz w:val="32"/>
          <w:szCs w:val="32"/>
        </w:rPr>
        <w:t>一、《收入支出决算总表》</w:t>
      </w:r>
      <w:bookmarkEnd w:id="34"/>
      <w:bookmarkEnd w:id="35"/>
    </w:p>
    <w:p>
      <w:pPr>
        <w:ind w:firstLine="640" w:firstLineChars="200"/>
        <w:outlineLvl w:val="1"/>
        <w:rPr>
          <w:rFonts w:ascii="黑体" w:hAnsi="黑体" w:eastAsia="黑体" w:cs="宋体"/>
          <w:bCs/>
          <w:kern w:val="0"/>
          <w:sz w:val="32"/>
          <w:szCs w:val="32"/>
        </w:rPr>
      </w:pPr>
      <w:bookmarkStart w:id="36" w:name="_Toc30364"/>
      <w:bookmarkStart w:id="37" w:name="_Toc24532"/>
      <w:r>
        <w:rPr>
          <w:rFonts w:hint="eastAsia" w:ascii="黑体" w:hAnsi="黑体" w:eastAsia="黑体" w:cs="宋体"/>
          <w:bCs/>
          <w:kern w:val="0"/>
          <w:sz w:val="32"/>
          <w:szCs w:val="32"/>
        </w:rPr>
        <w:t>二、《收入决算表》</w:t>
      </w:r>
      <w:bookmarkEnd w:id="36"/>
      <w:bookmarkEnd w:id="37"/>
    </w:p>
    <w:p>
      <w:pPr>
        <w:ind w:firstLine="640" w:firstLineChars="200"/>
        <w:outlineLvl w:val="1"/>
        <w:rPr>
          <w:rFonts w:ascii="黑体" w:hAnsi="黑体" w:eastAsia="黑体" w:cs="宋体"/>
          <w:bCs/>
          <w:kern w:val="0"/>
          <w:sz w:val="32"/>
          <w:szCs w:val="32"/>
        </w:rPr>
      </w:pPr>
      <w:bookmarkStart w:id="38" w:name="_Toc21304"/>
      <w:bookmarkStart w:id="39" w:name="_Toc32434"/>
      <w:r>
        <w:rPr>
          <w:rFonts w:hint="eastAsia" w:ascii="黑体" w:hAnsi="黑体" w:eastAsia="黑体" w:cs="宋体"/>
          <w:bCs/>
          <w:kern w:val="0"/>
          <w:sz w:val="32"/>
          <w:szCs w:val="32"/>
        </w:rPr>
        <w:t>三、《支出决算表》</w:t>
      </w:r>
      <w:bookmarkEnd w:id="38"/>
      <w:bookmarkEnd w:id="39"/>
    </w:p>
    <w:p>
      <w:pPr>
        <w:ind w:firstLine="640" w:firstLineChars="200"/>
        <w:outlineLvl w:val="1"/>
        <w:rPr>
          <w:rFonts w:ascii="黑体" w:hAnsi="黑体" w:eastAsia="黑体" w:cs="宋体"/>
          <w:bCs/>
          <w:kern w:val="0"/>
          <w:sz w:val="32"/>
          <w:szCs w:val="32"/>
        </w:rPr>
      </w:pPr>
      <w:bookmarkStart w:id="40" w:name="_Toc28786"/>
      <w:bookmarkStart w:id="41" w:name="_Toc14238"/>
      <w:r>
        <w:rPr>
          <w:rFonts w:hint="eastAsia" w:ascii="黑体" w:hAnsi="黑体" w:eastAsia="黑体" w:cs="宋体"/>
          <w:bCs/>
          <w:kern w:val="0"/>
          <w:sz w:val="32"/>
          <w:szCs w:val="32"/>
        </w:rPr>
        <w:t>四、《财政拨款收入支出决算总表》</w:t>
      </w:r>
      <w:bookmarkEnd w:id="40"/>
      <w:bookmarkEnd w:id="41"/>
    </w:p>
    <w:p>
      <w:pPr>
        <w:ind w:firstLine="640" w:firstLineChars="200"/>
        <w:outlineLvl w:val="1"/>
        <w:rPr>
          <w:rFonts w:ascii="黑体" w:hAnsi="黑体" w:eastAsia="黑体" w:cs="宋体"/>
          <w:bCs/>
          <w:kern w:val="0"/>
          <w:sz w:val="32"/>
          <w:szCs w:val="32"/>
        </w:rPr>
      </w:pPr>
      <w:bookmarkStart w:id="42" w:name="_Toc10347"/>
      <w:bookmarkStart w:id="43" w:name="_Toc14869"/>
      <w:r>
        <w:rPr>
          <w:rFonts w:hint="eastAsia" w:ascii="黑体" w:hAnsi="黑体" w:eastAsia="黑体" w:cs="宋体"/>
          <w:bCs/>
          <w:kern w:val="0"/>
          <w:sz w:val="32"/>
          <w:szCs w:val="32"/>
        </w:rPr>
        <w:t>五、《一般公共预算财政拨款支出决算表》</w:t>
      </w:r>
      <w:bookmarkEnd w:id="42"/>
      <w:bookmarkEnd w:id="43"/>
    </w:p>
    <w:p>
      <w:pPr>
        <w:ind w:firstLine="640" w:firstLineChars="200"/>
        <w:outlineLvl w:val="1"/>
        <w:rPr>
          <w:rFonts w:ascii="黑体" w:hAnsi="黑体" w:eastAsia="黑体" w:cs="宋体"/>
          <w:bCs/>
          <w:kern w:val="0"/>
          <w:sz w:val="32"/>
          <w:szCs w:val="32"/>
        </w:rPr>
      </w:pPr>
      <w:bookmarkStart w:id="44" w:name="_Toc5626"/>
      <w:bookmarkStart w:id="45" w:name="_Toc8884"/>
      <w:r>
        <w:rPr>
          <w:rFonts w:hint="eastAsia" w:ascii="黑体" w:hAnsi="黑体" w:eastAsia="黑体" w:cs="宋体"/>
          <w:bCs/>
          <w:kern w:val="0"/>
          <w:sz w:val="32"/>
          <w:szCs w:val="32"/>
        </w:rPr>
        <w:t>六、《一般公共预算财政拨款基本支出决算表》</w:t>
      </w:r>
      <w:bookmarkEnd w:id="44"/>
      <w:bookmarkEnd w:id="45"/>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七、</w:t>
      </w:r>
      <w:bookmarkStart w:id="46" w:name="_Toc32663"/>
      <w:bookmarkStart w:id="47" w:name="_Toc29106"/>
      <w:r>
        <w:rPr>
          <w:rFonts w:hint="eastAsia" w:ascii="黑体" w:hAnsi="黑体" w:eastAsia="黑体" w:cs="宋体"/>
          <w:bCs/>
          <w:kern w:val="0"/>
          <w:sz w:val="32"/>
          <w:szCs w:val="32"/>
        </w:rPr>
        <w:t>《财政拨款“三公”经费支出决算表》</w:t>
      </w:r>
      <w:bookmarkEnd w:id="46"/>
      <w:bookmarkEnd w:id="47"/>
    </w:p>
    <w:p>
      <w:pPr>
        <w:ind w:firstLine="640" w:firstLineChars="200"/>
        <w:outlineLvl w:val="1"/>
        <w:rPr>
          <w:rFonts w:ascii="黑体" w:hAnsi="黑体" w:eastAsia="黑体" w:cs="宋体"/>
          <w:bCs/>
          <w:kern w:val="0"/>
          <w:sz w:val="32"/>
          <w:szCs w:val="32"/>
        </w:rPr>
      </w:pPr>
      <w:bookmarkStart w:id="48" w:name="_Toc5453"/>
      <w:bookmarkStart w:id="49" w:name="_Toc7643"/>
      <w:r>
        <w:rPr>
          <w:rFonts w:hint="eastAsia" w:ascii="黑体" w:hAnsi="黑体" w:eastAsia="黑体" w:cs="宋体"/>
          <w:bCs/>
          <w:kern w:val="0"/>
          <w:sz w:val="32"/>
          <w:szCs w:val="32"/>
        </w:rPr>
        <w:t>八、《政府性基金预算财政拨款收入支出决算表》</w:t>
      </w:r>
      <w:bookmarkEnd w:id="48"/>
      <w:bookmarkEnd w:id="49"/>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九、《国有资本经营预算财政拨款收入支出决算表》</w:t>
      </w:r>
    </w:p>
    <w:p>
      <w:pPr>
        <w:ind w:firstLine="640" w:firstLineChars="200"/>
        <w:outlineLvl w:val="1"/>
        <w:rPr>
          <w:rFonts w:ascii="黑体" w:hAnsi="黑体" w:eastAsia="黑体" w:cs="宋体"/>
          <w:bCs/>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OTYyYTgxNjVkNmI4NmUwYmY5OTVjZjU3NmI5ZGQifQ=="/>
  </w:docVars>
  <w:rsids>
    <w:rsidRoot w:val="00312C27"/>
    <w:rsid w:val="00012F23"/>
    <w:rsid w:val="00021E76"/>
    <w:rsid w:val="000229DC"/>
    <w:rsid w:val="0002765D"/>
    <w:rsid w:val="0003297B"/>
    <w:rsid w:val="000379B3"/>
    <w:rsid w:val="0005626F"/>
    <w:rsid w:val="000724E7"/>
    <w:rsid w:val="0008509D"/>
    <w:rsid w:val="00090520"/>
    <w:rsid w:val="000A0B31"/>
    <w:rsid w:val="000D2344"/>
    <w:rsid w:val="000D267C"/>
    <w:rsid w:val="000E72BC"/>
    <w:rsid w:val="000E7B17"/>
    <w:rsid w:val="00135BB7"/>
    <w:rsid w:val="0016194B"/>
    <w:rsid w:val="001762A3"/>
    <w:rsid w:val="00185C9C"/>
    <w:rsid w:val="001B0BD1"/>
    <w:rsid w:val="001B147B"/>
    <w:rsid w:val="001C3354"/>
    <w:rsid w:val="00215836"/>
    <w:rsid w:val="00221441"/>
    <w:rsid w:val="00224B57"/>
    <w:rsid w:val="002259E8"/>
    <w:rsid w:val="00235C0B"/>
    <w:rsid w:val="00240AA1"/>
    <w:rsid w:val="00263A81"/>
    <w:rsid w:val="00271C68"/>
    <w:rsid w:val="00294495"/>
    <w:rsid w:val="0029483B"/>
    <w:rsid w:val="00297571"/>
    <w:rsid w:val="002A2698"/>
    <w:rsid w:val="002D1584"/>
    <w:rsid w:val="00312C27"/>
    <w:rsid w:val="00352E78"/>
    <w:rsid w:val="00361632"/>
    <w:rsid w:val="00366326"/>
    <w:rsid w:val="003A21C7"/>
    <w:rsid w:val="003B1B1F"/>
    <w:rsid w:val="003C2E0F"/>
    <w:rsid w:val="003D686F"/>
    <w:rsid w:val="003F04B0"/>
    <w:rsid w:val="003F1325"/>
    <w:rsid w:val="003F3219"/>
    <w:rsid w:val="00411B2D"/>
    <w:rsid w:val="00435C19"/>
    <w:rsid w:val="00436039"/>
    <w:rsid w:val="00460D47"/>
    <w:rsid w:val="00484954"/>
    <w:rsid w:val="004A0689"/>
    <w:rsid w:val="004C2483"/>
    <w:rsid w:val="004C3288"/>
    <w:rsid w:val="004C4A14"/>
    <w:rsid w:val="004C6A74"/>
    <w:rsid w:val="004D41E0"/>
    <w:rsid w:val="0050663B"/>
    <w:rsid w:val="00517943"/>
    <w:rsid w:val="00531043"/>
    <w:rsid w:val="00531F92"/>
    <w:rsid w:val="00556D35"/>
    <w:rsid w:val="00557718"/>
    <w:rsid w:val="00561710"/>
    <w:rsid w:val="00571ACE"/>
    <w:rsid w:val="00572CBD"/>
    <w:rsid w:val="005A07B6"/>
    <w:rsid w:val="005A161C"/>
    <w:rsid w:val="005B643B"/>
    <w:rsid w:val="005C3DEB"/>
    <w:rsid w:val="005D0AD9"/>
    <w:rsid w:val="005D1C2D"/>
    <w:rsid w:val="005E3B4A"/>
    <w:rsid w:val="0060159A"/>
    <w:rsid w:val="00626A93"/>
    <w:rsid w:val="00656E06"/>
    <w:rsid w:val="00665BE8"/>
    <w:rsid w:val="00680772"/>
    <w:rsid w:val="006B52D5"/>
    <w:rsid w:val="006C27D5"/>
    <w:rsid w:val="006C2D78"/>
    <w:rsid w:val="006D1EE8"/>
    <w:rsid w:val="006E797E"/>
    <w:rsid w:val="006F4050"/>
    <w:rsid w:val="006F66CC"/>
    <w:rsid w:val="0071348F"/>
    <w:rsid w:val="00752DF5"/>
    <w:rsid w:val="00753B65"/>
    <w:rsid w:val="00760DE7"/>
    <w:rsid w:val="007649BA"/>
    <w:rsid w:val="007A247A"/>
    <w:rsid w:val="007A31DF"/>
    <w:rsid w:val="007B559C"/>
    <w:rsid w:val="007D31C5"/>
    <w:rsid w:val="007E0AAA"/>
    <w:rsid w:val="007E2227"/>
    <w:rsid w:val="007F2258"/>
    <w:rsid w:val="0081064F"/>
    <w:rsid w:val="0084474D"/>
    <w:rsid w:val="0089722A"/>
    <w:rsid w:val="008A0B2C"/>
    <w:rsid w:val="008A44AF"/>
    <w:rsid w:val="008B33C8"/>
    <w:rsid w:val="008D0631"/>
    <w:rsid w:val="00905908"/>
    <w:rsid w:val="00914C96"/>
    <w:rsid w:val="00926C84"/>
    <w:rsid w:val="00927CCC"/>
    <w:rsid w:val="00955F5A"/>
    <w:rsid w:val="00986787"/>
    <w:rsid w:val="00A22AE4"/>
    <w:rsid w:val="00A347A6"/>
    <w:rsid w:val="00A3556A"/>
    <w:rsid w:val="00A636E4"/>
    <w:rsid w:val="00A87103"/>
    <w:rsid w:val="00AB776D"/>
    <w:rsid w:val="00B03B50"/>
    <w:rsid w:val="00B33BF0"/>
    <w:rsid w:val="00B35A42"/>
    <w:rsid w:val="00B4517D"/>
    <w:rsid w:val="00B92C80"/>
    <w:rsid w:val="00BA3B30"/>
    <w:rsid w:val="00BC6347"/>
    <w:rsid w:val="00BC69BD"/>
    <w:rsid w:val="00BD3218"/>
    <w:rsid w:val="00BD5200"/>
    <w:rsid w:val="00BE4763"/>
    <w:rsid w:val="00BF7AA6"/>
    <w:rsid w:val="00C0408D"/>
    <w:rsid w:val="00C23286"/>
    <w:rsid w:val="00C25C01"/>
    <w:rsid w:val="00C37871"/>
    <w:rsid w:val="00C40435"/>
    <w:rsid w:val="00C65103"/>
    <w:rsid w:val="00C66483"/>
    <w:rsid w:val="00C72285"/>
    <w:rsid w:val="00C77B7E"/>
    <w:rsid w:val="00C90C12"/>
    <w:rsid w:val="00CA2568"/>
    <w:rsid w:val="00CA6634"/>
    <w:rsid w:val="00CB036E"/>
    <w:rsid w:val="00CD3225"/>
    <w:rsid w:val="00CF5B51"/>
    <w:rsid w:val="00CF7E34"/>
    <w:rsid w:val="00D020FB"/>
    <w:rsid w:val="00D41FF8"/>
    <w:rsid w:val="00D6267B"/>
    <w:rsid w:val="00D64C5E"/>
    <w:rsid w:val="00D66A40"/>
    <w:rsid w:val="00D76208"/>
    <w:rsid w:val="00D8609B"/>
    <w:rsid w:val="00DA3B1B"/>
    <w:rsid w:val="00DF2FD8"/>
    <w:rsid w:val="00E04D53"/>
    <w:rsid w:val="00E2268A"/>
    <w:rsid w:val="00E25E17"/>
    <w:rsid w:val="00E3623A"/>
    <w:rsid w:val="00E45222"/>
    <w:rsid w:val="00EB34D7"/>
    <w:rsid w:val="00EC60C6"/>
    <w:rsid w:val="00EE4EA5"/>
    <w:rsid w:val="00EE6071"/>
    <w:rsid w:val="00F0691A"/>
    <w:rsid w:val="00F20986"/>
    <w:rsid w:val="00F20EB6"/>
    <w:rsid w:val="00F216E3"/>
    <w:rsid w:val="00F26856"/>
    <w:rsid w:val="00F30DDE"/>
    <w:rsid w:val="00F53C2D"/>
    <w:rsid w:val="00F66B7F"/>
    <w:rsid w:val="00F7210D"/>
    <w:rsid w:val="00F8314A"/>
    <w:rsid w:val="00F95054"/>
    <w:rsid w:val="00FF6A37"/>
    <w:rsid w:val="034D4FEF"/>
    <w:rsid w:val="043E5B56"/>
    <w:rsid w:val="06792773"/>
    <w:rsid w:val="0A7B4867"/>
    <w:rsid w:val="0AE83DE6"/>
    <w:rsid w:val="0B8C3ECC"/>
    <w:rsid w:val="0BBA0A81"/>
    <w:rsid w:val="0C7227A7"/>
    <w:rsid w:val="0DAF3495"/>
    <w:rsid w:val="0F3317C1"/>
    <w:rsid w:val="12386E6F"/>
    <w:rsid w:val="14155180"/>
    <w:rsid w:val="15F06E99"/>
    <w:rsid w:val="171B7542"/>
    <w:rsid w:val="17966920"/>
    <w:rsid w:val="1C7A04C1"/>
    <w:rsid w:val="1DAF458D"/>
    <w:rsid w:val="20DD6197"/>
    <w:rsid w:val="21A91B81"/>
    <w:rsid w:val="222A65E3"/>
    <w:rsid w:val="23BC04D2"/>
    <w:rsid w:val="23FB0802"/>
    <w:rsid w:val="277F0ACA"/>
    <w:rsid w:val="27CF2642"/>
    <w:rsid w:val="2A053397"/>
    <w:rsid w:val="2D1136DF"/>
    <w:rsid w:val="2DD47676"/>
    <w:rsid w:val="2E743C6A"/>
    <w:rsid w:val="2F916B46"/>
    <w:rsid w:val="2FD27414"/>
    <w:rsid w:val="2FD45ADE"/>
    <w:rsid w:val="31C63837"/>
    <w:rsid w:val="32705BB0"/>
    <w:rsid w:val="35FB19DD"/>
    <w:rsid w:val="3914510A"/>
    <w:rsid w:val="3B12207E"/>
    <w:rsid w:val="3B3C07D5"/>
    <w:rsid w:val="3D2A665C"/>
    <w:rsid w:val="3D5275AC"/>
    <w:rsid w:val="3F113A6B"/>
    <w:rsid w:val="40834692"/>
    <w:rsid w:val="41A84A67"/>
    <w:rsid w:val="448437A4"/>
    <w:rsid w:val="44F4368F"/>
    <w:rsid w:val="454126C2"/>
    <w:rsid w:val="45E16709"/>
    <w:rsid w:val="46901EEE"/>
    <w:rsid w:val="469C74D2"/>
    <w:rsid w:val="47A53BB1"/>
    <w:rsid w:val="49B933AA"/>
    <w:rsid w:val="4A6B0F8B"/>
    <w:rsid w:val="4AE4721C"/>
    <w:rsid w:val="4B4C0111"/>
    <w:rsid w:val="50DB5F45"/>
    <w:rsid w:val="52F92565"/>
    <w:rsid w:val="55CE6BE9"/>
    <w:rsid w:val="57E43B01"/>
    <w:rsid w:val="583059FA"/>
    <w:rsid w:val="5ABB586A"/>
    <w:rsid w:val="5FA17648"/>
    <w:rsid w:val="61A46A97"/>
    <w:rsid w:val="62DD7D21"/>
    <w:rsid w:val="65D97752"/>
    <w:rsid w:val="68DB0208"/>
    <w:rsid w:val="69AD798C"/>
    <w:rsid w:val="6B68175F"/>
    <w:rsid w:val="6E0F7A08"/>
    <w:rsid w:val="71473612"/>
    <w:rsid w:val="718F7F65"/>
    <w:rsid w:val="73F7554E"/>
    <w:rsid w:val="73FB6630"/>
    <w:rsid w:val="74E76DCD"/>
    <w:rsid w:val="77ED6F44"/>
    <w:rsid w:val="7C787D3E"/>
    <w:rsid w:val="7E2A4561"/>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styleId="11">
    <w:name w:val="annotation reference"/>
    <w:basedOn w:val="10"/>
    <w:qFormat/>
    <w:uiPriority w:val="0"/>
    <w:rPr>
      <w:sz w:val="21"/>
      <w:szCs w:val="21"/>
    </w:rPr>
  </w:style>
  <w:style w:type="paragraph" w:customStyle="1" w:styleId="12">
    <w:name w:val="WPSOffice手动目录 3"/>
    <w:qFormat/>
    <w:uiPriority w:val="0"/>
    <w:pPr>
      <w:ind w:left="400" w:leftChars="400"/>
    </w:pPr>
    <w:rPr>
      <w:rFonts w:ascii="Times New Roman" w:hAnsi="Times New Roman" w:eastAsia="宋体" w:cs="Times New Roman"/>
      <w:lang w:val="en-US" w:eastAsia="zh-CN" w:bidi="ug-CN"/>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ug-CN"/>
    </w:rPr>
  </w:style>
  <w:style w:type="paragraph" w:customStyle="1" w:styleId="14">
    <w:name w:val="WPSOffice手动目录 1"/>
    <w:qFormat/>
    <w:uiPriority w:val="0"/>
    <w:rPr>
      <w:rFonts w:ascii="Times New Roman" w:hAnsi="Times New Roman" w:eastAsia="宋体" w:cs="Times New Roman"/>
      <w:lang w:val="en-US" w:eastAsia="zh-CN" w:bidi="ug-CN"/>
    </w:rPr>
  </w:style>
  <w:style w:type="character" w:customStyle="1" w:styleId="15">
    <w:name w:val="批注框文本 Char"/>
    <w:basedOn w:val="10"/>
    <w:link w:val="4"/>
    <w:qFormat/>
    <w:uiPriority w:val="0"/>
    <w:rPr>
      <w:kern w:val="2"/>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145FD-A221-490C-A438-1455A8D2B91D}">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15</Pages>
  <Words>965</Words>
  <Characters>5504</Characters>
  <Lines>45</Lines>
  <Paragraphs>12</Paragraphs>
  <TotalTime>0</TotalTime>
  <ScaleCrop>false</ScaleCrop>
  <LinksUpToDate>false</LinksUpToDate>
  <CharactersWithSpaces>6457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2023-12-18T04:48:00Z</dcterms:created>
  <dc:creator>GXR</dc:creator>
  <cp:lastModifiedBy>╰ 好姑娘 光芒万丈</cp:lastModifiedBy>
  <cp:lastPrinted>2023-08-31T08:41:00Z</cp:lastPrinted>
  <dcterms:modified xsi:type="dcterms:W3CDTF">2024-01-31T03:12:36Z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8EB58BD86C0D453E98996FF255F32962_13</vt:lpwstr>
  </property>
</Properties>
</file>