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b/>
          <w:kern w:val="0"/>
          <w:sz w:val="32"/>
          <w:szCs w:val="32"/>
        </w:rPr>
      </w:pPr>
      <w:bookmarkStart w:id="15" w:name="_GoBack"/>
      <w:bookmarkEnd w:id="15"/>
    </w:p>
    <w:p>
      <w:pPr>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b/>
          <w:kern w:val="0"/>
          <w:sz w:val="32"/>
          <w:szCs w:val="32"/>
        </w:rPr>
      </w:pPr>
    </w:p>
    <w:p>
      <w:pPr>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b/>
          <w:kern w:val="0"/>
          <w:sz w:val="32"/>
          <w:szCs w:val="32"/>
        </w:rPr>
      </w:pPr>
    </w:p>
    <w:p>
      <w:pPr>
        <w:keepLines w:val="0"/>
        <w:pageBreakBefore w:val="0"/>
        <w:kinsoku/>
        <w:wordWrap/>
        <w:overflowPunct/>
        <w:topLinePunct w:val="0"/>
        <w:autoSpaceDE/>
        <w:autoSpaceDN/>
        <w:bidi w:val="0"/>
        <w:spacing w:line="560" w:lineRule="exact"/>
        <w:rPr>
          <w:rFonts w:hint="eastAsia" w:ascii="仿宋_GB2312" w:hAnsi="仿宋_GB2312" w:eastAsia="仿宋_GB2312" w:cs="仿宋_GB2312"/>
          <w:b/>
          <w:kern w:val="0"/>
          <w:sz w:val="32"/>
          <w:szCs w:val="32"/>
        </w:rPr>
      </w:pPr>
    </w:p>
    <w:p>
      <w:pPr>
        <w:keepLines w:val="0"/>
        <w:pageBreakBefore w:val="0"/>
        <w:kinsoku/>
        <w:wordWrap/>
        <w:overflowPunct/>
        <w:topLinePunct w:val="0"/>
        <w:autoSpaceDE/>
        <w:autoSpaceDN/>
        <w:bidi w:val="0"/>
        <w:spacing w:line="560" w:lineRule="exact"/>
        <w:rPr>
          <w:rFonts w:hint="eastAsia" w:ascii="仿宋_GB2312" w:hAnsi="仿宋_GB2312" w:eastAsia="仿宋_GB2312" w:cs="仿宋_GB2312"/>
          <w:b/>
          <w:kern w:val="0"/>
          <w:sz w:val="32"/>
          <w:szCs w:val="32"/>
        </w:rPr>
      </w:pPr>
    </w:p>
    <w:p>
      <w:pPr>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b/>
          <w:kern w:val="0"/>
          <w:sz w:val="32"/>
          <w:szCs w:val="32"/>
        </w:rPr>
      </w:pPr>
    </w:p>
    <w:p>
      <w:pPr>
        <w:keepLines w:val="0"/>
        <w:pageBreakBefore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b/>
          <w:kern w:val="0"/>
          <w:sz w:val="44"/>
          <w:szCs w:val="44"/>
        </w:rPr>
      </w:pPr>
      <w:r>
        <w:rPr>
          <w:rFonts w:hint="eastAsia" w:ascii="方正小标宋简体" w:hAnsi="方正小标宋简体" w:eastAsia="方正小标宋简体" w:cs="方正小标宋简体"/>
          <w:b/>
          <w:kern w:val="0"/>
          <w:sz w:val="44"/>
          <w:szCs w:val="44"/>
        </w:rPr>
        <w:t>自治区部门单位</w:t>
      </w:r>
      <w:r>
        <w:rPr>
          <w:rFonts w:hint="eastAsia" w:ascii="方正小标宋简体" w:hAnsi="方正小标宋简体" w:eastAsia="方正小标宋简体" w:cs="方正小标宋简体"/>
          <w:b/>
          <w:kern w:val="0"/>
          <w:sz w:val="44"/>
          <w:szCs w:val="44"/>
          <w:lang w:eastAsia="zh-CN"/>
        </w:rPr>
        <w:t>项目</w:t>
      </w:r>
      <w:r>
        <w:rPr>
          <w:rFonts w:hint="eastAsia" w:ascii="方正小标宋简体" w:hAnsi="方正小标宋简体" w:eastAsia="方正小标宋简体" w:cs="方正小标宋简体"/>
          <w:b/>
          <w:kern w:val="0"/>
          <w:sz w:val="44"/>
          <w:szCs w:val="44"/>
        </w:rPr>
        <w:t>支出绩效</w:t>
      </w:r>
    </w:p>
    <w:p>
      <w:pPr>
        <w:keepLines w:val="0"/>
        <w:pageBreakBefore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b/>
          <w:kern w:val="0"/>
          <w:sz w:val="44"/>
          <w:szCs w:val="44"/>
        </w:rPr>
      </w:pPr>
      <w:r>
        <w:rPr>
          <w:rFonts w:hint="eastAsia" w:ascii="方正小标宋简体" w:hAnsi="方正小标宋简体" w:eastAsia="方正小标宋简体" w:cs="方正小标宋简体"/>
          <w:b/>
          <w:kern w:val="0"/>
          <w:sz w:val="44"/>
          <w:szCs w:val="44"/>
          <w:lang w:eastAsia="zh-CN"/>
        </w:rPr>
        <w:t>评价</w:t>
      </w:r>
      <w:r>
        <w:rPr>
          <w:rFonts w:hint="eastAsia" w:ascii="方正小标宋简体" w:hAnsi="方正小标宋简体" w:eastAsia="方正小标宋简体" w:cs="方正小标宋简体"/>
          <w:b/>
          <w:kern w:val="0"/>
          <w:sz w:val="44"/>
          <w:szCs w:val="44"/>
        </w:rPr>
        <w:t>报告</w:t>
      </w:r>
    </w:p>
    <w:p>
      <w:pPr>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b/>
          <w:kern w:val="0"/>
          <w:sz w:val="32"/>
          <w:szCs w:val="32"/>
        </w:rPr>
      </w:pPr>
    </w:p>
    <w:p>
      <w:pPr>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2024</w:t>
      </w:r>
      <w:r>
        <w:rPr>
          <w:rFonts w:hint="eastAsia" w:ascii="仿宋_GB2312" w:hAnsi="仿宋_GB2312" w:eastAsia="仿宋_GB2312" w:cs="仿宋_GB2312"/>
          <w:kern w:val="0"/>
          <w:sz w:val="32"/>
          <w:szCs w:val="32"/>
        </w:rPr>
        <w:t>年度）</w:t>
      </w:r>
    </w:p>
    <w:p>
      <w:pPr>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kern w:val="0"/>
          <w:sz w:val="32"/>
          <w:szCs w:val="32"/>
        </w:rPr>
      </w:pPr>
    </w:p>
    <w:p>
      <w:pPr>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kern w:val="0"/>
          <w:sz w:val="32"/>
          <w:szCs w:val="32"/>
        </w:rPr>
      </w:pPr>
    </w:p>
    <w:p>
      <w:pPr>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kern w:val="0"/>
          <w:sz w:val="32"/>
          <w:szCs w:val="32"/>
        </w:rPr>
      </w:pPr>
    </w:p>
    <w:p>
      <w:pPr>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kern w:val="0"/>
          <w:sz w:val="32"/>
          <w:szCs w:val="32"/>
        </w:rPr>
      </w:pPr>
    </w:p>
    <w:p>
      <w:pPr>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kern w:val="0"/>
          <w:sz w:val="32"/>
          <w:szCs w:val="32"/>
        </w:rPr>
      </w:pPr>
    </w:p>
    <w:p>
      <w:pPr>
        <w:keepLines w:val="0"/>
        <w:pageBreakBefore w:val="0"/>
        <w:kinsoku/>
        <w:wordWrap/>
        <w:overflowPunct/>
        <w:topLinePunct w:val="0"/>
        <w:autoSpaceDE/>
        <w:autoSpaceDN/>
        <w:bidi w:val="0"/>
        <w:spacing w:line="560" w:lineRule="exact"/>
        <w:rPr>
          <w:rFonts w:hint="eastAsia" w:ascii="仿宋_GB2312" w:hAnsi="仿宋_GB2312" w:eastAsia="仿宋_GB2312" w:cs="仿宋_GB2312"/>
          <w:kern w:val="0"/>
          <w:sz w:val="32"/>
          <w:szCs w:val="32"/>
        </w:rPr>
      </w:pPr>
    </w:p>
    <w:p>
      <w:pPr>
        <w:keepLines w:val="0"/>
        <w:pageBreakBefore w:val="0"/>
        <w:kinsoku/>
        <w:wordWrap/>
        <w:overflowPunct/>
        <w:topLinePunct w:val="0"/>
        <w:autoSpaceDE/>
        <w:autoSpaceDN/>
        <w:bidi w:val="0"/>
        <w:spacing w:line="5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keepLines w:val="0"/>
        <w:pageBreakBefore w:val="0"/>
        <w:kinsoku/>
        <w:wordWrap/>
        <w:overflowPunct/>
        <w:topLinePunct w:val="0"/>
        <w:autoSpaceDE/>
        <w:autoSpaceDN/>
        <w:bidi w:val="0"/>
        <w:spacing w:line="560" w:lineRule="exact"/>
        <w:ind w:firstLine="755" w:firstLineChars="236"/>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部门单位名称（公章）：</w:t>
      </w:r>
      <w:r>
        <w:rPr>
          <w:rFonts w:hint="eastAsia" w:ascii="仿宋_GB2312" w:hAnsi="仿宋_GB2312" w:cs="仿宋_GB2312"/>
          <w:kern w:val="0"/>
          <w:sz w:val="32"/>
          <w:szCs w:val="32"/>
          <w:lang w:val="en-US" w:eastAsia="zh-CN"/>
        </w:rPr>
        <w:t>新疆国际博览事务局</w:t>
      </w:r>
    </w:p>
    <w:p>
      <w:pPr>
        <w:keepLines w:val="0"/>
        <w:pageBreakBefore w:val="0"/>
        <w:kinsoku/>
        <w:wordWrap/>
        <w:overflowPunct/>
        <w:topLinePunct w:val="0"/>
        <w:autoSpaceDE/>
        <w:autoSpaceDN/>
        <w:bidi w:val="0"/>
        <w:spacing w:line="560" w:lineRule="exact"/>
        <w:ind w:firstLine="755" w:firstLineChars="236"/>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填报时间：</w:t>
      </w:r>
      <w:r>
        <w:rPr>
          <w:rFonts w:hint="eastAsia" w:ascii="仿宋_GB2312" w:hAnsi="仿宋_GB2312" w:cs="仿宋_GB2312"/>
          <w:kern w:val="0"/>
          <w:sz w:val="32"/>
          <w:szCs w:val="32"/>
          <w:lang w:val="en-US" w:eastAsia="zh-CN"/>
        </w:rPr>
        <w:t>2025</w:t>
      </w:r>
      <w:r>
        <w:rPr>
          <w:rFonts w:hint="eastAsia" w:ascii="仿宋_GB2312" w:hAnsi="仿宋_GB2312" w:eastAsia="仿宋_GB2312" w:cs="仿宋_GB2312"/>
          <w:kern w:val="0"/>
          <w:sz w:val="32"/>
          <w:szCs w:val="32"/>
        </w:rPr>
        <w:t xml:space="preserve"> 年 </w:t>
      </w:r>
      <w:r>
        <w:rPr>
          <w:rFonts w:hint="eastAsia" w:ascii="仿宋_GB2312" w:hAnsi="仿宋_GB2312" w:cs="仿宋_GB2312"/>
          <w:kern w:val="0"/>
          <w:sz w:val="32"/>
          <w:szCs w:val="32"/>
          <w:lang w:val="en-US" w:eastAsia="zh-CN"/>
        </w:rPr>
        <w:t>3</w:t>
      </w:r>
      <w:r>
        <w:rPr>
          <w:rFonts w:hint="eastAsia" w:ascii="仿宋_GB2312" w:hAnsi="仿宋_GB2312" w:eastAsia="仿宋_GB2312" w:cs="仿宋_GB2312"/>
          <w:kern w:val="0"/>
          <w:sz w:val="32"/>
          <w:szCs w:val="32"/>
        </w:rPr>
        <w:t xml:space="preserve">月 </w:t>
      </w:r>
      <w:r>
        <w:rPr>
          <w:rFonts w:hint="eastAsia" w:ascii="仿宋_GB2312" w:hAnsi="仿宋_GB2312" w:cs="仿宋_GB2312"/>
          <w:kern w:val="0"/>
          <w:sz w:val="32"/>
          <w:szCs w:val="32"/>
          <w:lang w:val="en-US" w:eastAsia="zh-CN"/>
        </w:rPr>
        <w:t>22</w:t>
      </w:r>
      <w:r>
        <w:rPr>
          <w:rFonts w:hint="eastAsia" w:ascii="仿宋_GB2312" w:hAnsi="仿宋_GB2312" w:eastAsia="仿宋_GB2312" w:cs="仿宋_GB2312"/>
          <w:kern w:val="0"/>
          <w:sz w:val="32"/>
          <w:szCs w:val="32"/>
        </w:rPr>
        <w:t>日</w:t>
      </w:r>
    </w:p>
    <w:p>
      <w:pPr>
        <w:keepLines w:val="0"/>
        <w:pageBreakBefore w:val="0"/>
        <w:kinsoku/>
        <w:wordWrap/>
        <w:overflowPunct/>
        <w:topLinePunct w:val="0"/>
        <w:autoSpaceDE/>
        <w:autoSpaceDN/>
        <w:bidi w:val="0"/>
        <w:spacing w:line="560" w:lineRule="exact"/>
        <w:ind w:firstLine="755" w:firstLineChars="236"/>
        <w:jc w:val="left"/>
        <w:rPr>
          <w:rFonts w:hint="eastAsia" w:ascii="仿宋_GB2312" w:hAnsi="仿宋_GB2312" w:eastAsia="仿宋_GB2312" w:cs="仿宋_GB2312"/>
          <w:kern w:val="0"/>
          <w:sz w:val="32"/>
          <w:szCs w:val="32"/>
        </w:rPr>
      </w:pPr>
    </w:p>
    <w:p>
      <w:pPr>
        <w:keepLines w:val="0"/>
        <w:pageBreakBefore w:val="0"/>
        <w:kinsoku/>
        <w:wordWrap/>
        <w:overflowPunct/>
        <w:topLinePunct w:val="0"/>
        <w:autoSpaceDE/>
        <w:autoSpaceDN/>
        <w:bidi w:val="0"/>
        <w:spacing w:line="560" w:lineRule="exact"/>
        <w:ind w:firstLine="755" w:firstLineChars="236"/>
        <w:jc w:val="left"/>
        <w:rPr>
          <w:rFonts w:hint="eastAsia" w:ascii="仿宋_GB2312" w:hAnsi="仿宋_GB2312" w:eastAsia="仿宋_GB2312" w:cs="仿宋_GB2312"/>
          <w:kern w:val="0"/>
          <w:sz w:val="32"/>
          <w:szCs w:val="32"/>
        </w:rPr>
      </w:pPr>
    </w:p>
    <w:p>
      <w:pPr>
        <w:pStyle w:val="2"/>
        <w:keepLines w:val="0"/>
        <w:pageBreakBefore w:val="0"/>
        <w:kinsoku/>
        <w:wordWrap/>
        <w:overflowPunct/>
        <w:topLinePunct w:val="0"/>
        <w:autoSpaceDE/>
        <w:autoSpaceDN/>
        <w:bidi w:val="0"/>
        <w:spacing w:line="560" w:lineRule="exact"/>
        <w:rPr>
          <w:rFonts w:hint="eastAsia"/>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color w:val="333333"/>
          <w:sz w:val="32"/>
          <w:szCs w:val="32"/>
          <w:lang w:eastAsia="zh-CN" w:bidi="ar"/>
        </w:rPr>
      </w:pPr>
    </w:p>
    <w:p>
      <w:pPr>
        <w:keepLines w:val="0"/>
        <w:pageBreakBefore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b w:val="0"/>
          <w:bCs w:val="0"/>
          <w:sz w:val="44"/>
          <w:szCs w:val="44"/>
          <w:lang w:val="en-US" w:eastAsia="zh-CN"/>
        </w:rPr>
      </w:pPr>
      <w:bookmarkStart w:id="0" w:name="OLE_LINK1"/>
      <w:bookmarkStart w:id="1" w:name="OLE_LINK10"/>
      <w:r>
        <w:rPr>
          <w:rFonts w:hint="eastAsia" w:ascii="方正小标宋简体" w:hAnsi="方正小标宋简体" w:eastAsia="方正小标宋简体" w:cs="方正小标宋简体"/>
          <w:b w:val="0"/>
          <w:bCs w:val="0"/>
          <w:sz w:val="44"/>
          <w:szCs w:val="44"/>
          <w:lang w:val="en-US" w:eastAsia="zh-CN"/>
        </w:rPr>
        <w:t>第八届中国—亚欧博览会会议经费</w:t>
      </w:r>
      <w:bookmarkEnd w:id="0"/>
    </w:p>
    <w:p>
      <w:pPr>
        <w:keepLines w:val="0"/>
        <w:pageBreakBefore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项目支出绩效评价报告</w:t>
      </w:r>
      <w:bookmarkEnd w:id="1"/>
    </w:p>
    <w:p>
      <w:pPr>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sz w:val="32"/>
          <w:szCs w:val="32"/>
        </w:rPr>
      </w:pPr>
    </w:p>
    <w:p>
      <w:pPr>
        <w:keepLines w:val="0"/>
        <w:pageBreakBefore w:val="0"/>
        <w:kinsoku/>
        <w:wordWrap/>
        <w:overflowPunct/>
        <w:topLinePunct w:val="0"/>
        <w:autoSpaceDE/>
        <w:autoSpaceDN/>
        <w:bidi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一、基本情况</w:t>
      </w:r>
    </w:p>
    <w:p>
      <w:pPr>
        <w:keepLines w:val="0"/>
        <w:pageBreakBefore w:val="0"/>
        <w:kinsoku/>
        <w:wordWrap/>
        <w:overflowPunct/>
        <w:topLinePunct w:val="0"/>
        <w:autoSpaceDE/>
        <w:autoSpaceDN/>
        <w:bidi w:val="0"/>
        <w:spacing w:line="560" w:lineRule="exact"/>
        <w:ind w:firstLine="627" w:firstLineChars="200"/>
        <w:outlineLvl w:val="0"/>
        <w:rPr>
          <w:rStyle w:val="10"/>
          <w:rFonts w:hint="eastAsia" w:ascii="仿宋_GB2312" w:hAnsi="仿宋_GB2312" w:eastAsia="仿宋_GB2312" w:cs="仿宋_GB2312"/>
          <w:spacing w:val="-4"/>
          <w:sz w:val="32"/>
          <w:szCs w:val="32"/>
        </w:rPr>
      </w:pPr>
      <w:r>
        <w:rPr>
          <w:rStyle w:val="10"/>
          <w:rFonts w:hint="eastAsia" w:ascii="仿宋_GB2312" w:hAnsi="仿宋_GB2312" w:eastAsia="仿宋_GB2312" w:cs="仿宋_GB2312"/>
          <w:spacing w:val="-4"/>
          <w:sz w:val="32"/>
          <w:szCs w:val="32"/>
        </w:rPr>
        <w:t>（一）项目概况。包括项目背景、主要内容及实施情况、资金投入和使用情况等。</w:t>
      </w:r>
    </w:p>
    <w:p>
      <w:pPr>
        <w:keepLines w:val="0"/>
        <w:pageBreakBefore w:val="0"/>
        <w:kinsoku/>
        <w:wordWrap/>
        <w:overflowPunct/>
        <w:topLinePunct w:val="0"/>
        <w:autoSpaceDE/>
        <w:autoSpaceDN/>
        <w:bidi w:val="0"/>
        <w:spacing w:line="560" w:lineRule="exact"/>
        <w:ind w:firstLine="643" w:firstLineChars="200"/>
        <w:outlineLvl w:val="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项目背景</w:t>
      </w:r>
      <w:r>
        <w:rPr>
          <w:rFonts w:hint="eastAsia" w:ascii="仿宋_GB2312" w:hAnsi="仿宋_GB2312" w:eastAsia="仿宋_GB2312" w:cs="仿宋_GB2312"/>
          <w:b/>
          <w:bCs/>
          <w:sz w:val="32"/>
          <w:szCs w:val="32"/>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项目名称：第八届中国—亚欧博览会会议经费项目（以下简称“该项目”或“项目”）</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按照《新疆维吾尔自治区人民政府办公厅关于印发第八届中国—亚欧博览会总体方案的通知》（新政办发[2024]27号）文件，第八届中国—亚欧博览会于2024年6月26日至30日在乌鲁木齐举办。</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2.主要内容：</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该项目由商务部、外交部、中国贸促会、新疆维吾尔自治区人民政府主办。以“思路新机遇 亚欧新活力”为主题。展览面积10万平方米，设置投资合作展区、国际展区、特色产业展区。着眼加强中国与亚欧国家，新疆与各省区市和港澳地区的经贸合作，举办投资项目推介、合作交流及产销对接、撮合配对等投资贸易促进活动。充分发挥中国—亚欧博览会线上平台作用，加速线上线下同步互动、有机融合，打造“永不落幕的中国—亚欧博览会”。</w:t>
      </w:r>
    </w:p>
    <w:p>
      <w:pPr>
        <w:keepLines w:val="0"/>
        <w:pageBreakBefore w:val="0"/>
        <w:numPr>
          <w:ilvl w:val="0"/>
          <w:numId w:val="0"/>
        </w:numPr>
        <w:kinsoku/>
        <w:wordWrap/>
        <w:overflowPunct/>
        <w:topLinePunct w:val="0"/>
        <w:autoSpaceDE/>
        <w:autoSpaceDN/>
        <w:bidi w:val="0"/>
        <w:spacing w:line="56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实施情况</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（1）项目实施主体</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该项目实施主体为新疆国际博览事务局，主要职责是：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①负责中国一亚欧博览会的总体策划和重大活动的组织实施。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②统筹协调和组织实施中国一亚欧博览会展览组织管理工作，包括境内外招商招展，以及展会的展区规划、现场管理与服务工作。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③联络中国一亚欧博览会各主办方和协办方，协调落实相关工作，协调邀请重要来宾。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④负责中国一亚欧博览会整体形象设计和宣传推介工作，建设、管理和维护中国一亚欧博览会网站。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⑤根据中国一亚欧博览会组委会的部署，统筹协调、督促落实各项服务和保障工作。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⑥负责中国一亚欧博览会的经费预算及相关业务的收支核算。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⑦研究新疆会展产业发展战略，制定规划，指导新疆会展业科学发展，收集管理展会和客户资源信息，培训会展人才队伍。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⑧主办和承办其他各种博览会、展览会、高层论坛和国际性会议。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⑨负责管理新疆国际博览事务局会展服务中心，研究推动并组织实施中国一亚欧博览会市场化运作工作。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⑩承办中国一亚欧博览会组委会、商务部和自治区人民政府交办的其他事项。</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rPr>
        <w:t>实施时间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该项目实施时间为202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年2月-202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p>
    <w:p>
      <w:pPr>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项目完成情况：</w:t>
      </w:r>
    </w:p>
    <w:p>
      <w:pPr>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本届博览会以“丝路新机遇 亚欧新活力”为主题，在规模、层次、影响力等方面实现了新提升，在发挥开放平台作用、深化中外交流合作、展示新疆良好形象等方面取得了积极成效。</w:t>
      </w:r>
    </w:p>
    <w:p>
      <w:pPr>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届博览会展览展示面积14万平方米，共有44个国家、5个地区、1个国际组织和国内30个省、自治区、直辖市参展，以及新疆生产建设兵团、新疆14个地（州、市）参展，参展参会企业达到3200余家；500多位国内外嘉宾出席开幕式，展会期间同期举办8场论坛活动，组织4</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场投资及贸易促进活动，共签订经贸合作项目395个，总金额6155.52亿元。本届博览会出席政要嘉宾规格高、参会参展企业客商多、展会成果丰硕，是一届高质量高水平的博览会。</w:t>
      </w:r>
    </w:p>
    <w:p>
      <w:pPr>
        <w:keepLines w:val="0"/>
        <w:pageBreakBefore w:val="0"/>
        <w:widowControl/>
        <w:kinsoku/>
        <w:wordWrap/>
        <w:overflowPunct/>
        <w:topLinePunct w:val="0"/>
        <w:autoSpaceDE/>
        <w:autoSpaceDN/>
        <w:bidi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一是国内外嘉宾规格高、规模大。</w:t>
      </w:r>
      <w:r>
        <w:rPr>
          <w:rFonts w:hint="eastAsia" w:ascii="仿宋_GB2312" w:hAnsi="仿宋_GB2312" w:eastAsia="仿宋_GB2312" w:cs="仿宋_GB2312"/>
          <w:sz w:val="32"/>
          <w:szCs w:val="32"/>
        </w:rPr>
        <w:t>吉尔吉斯斯坦总理阿克尔别克·扎帕罗夫、乌兹别克斯坦总理阿卜杜拉·阿里波夫、塔吉克斯坦第一副总理霍基姆·霍利克佐达、哈萨克斯坦副总理谢里克·茹曼加林、吉尔吉斯斯坦副总理巴克特·托罗巴耶夫，中共中央政治局委员、新疆维吾尔自治区党委书记马兴瑞，全国政协副主席、中华全国工商业联合会主席高云龙出席博览会并在开幕式上致辞。上合组织秘书长，多个国家部级官员、地方行政长官、驻华使节和有关国际组织的百余位国外高级别嘉宾与会；商务部、外交部、中国贸促会等7个国家部委，香港特别行政区、23个省（区、市）和1个计划单列市及有关中央企业40多位省部级以上国内嘉宾与会。</w:t>
      </w:r>
    </w:p>
    <w:p>
      <w:pPr>
        <w:keepLines w:val="0"/>
        <w:pageBreakBefore w:val="0"/>
        <w:widowControl/>
        <w:kinsoku/>
        <w:wordWrap/>
        <w:overflowPunct/>
        <w:topLinePunct w:val="0"/>
        <w:autoSpaceDE/>
        <w:autoSpaceDN/>
        <w:bidi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二是展区设计主题鲜明、品类丰富。</w:t>
      </w:r>
      <w:r>
        <w:rPr>
          <w:rFonts w:hint="eastAsia" w:ascii="仿宋_GB2312" w:hAnsi="仿宋_GB2312" w:eastAsia="仿宋_GB2312" w:cs="仿宋_GB2312"/>
          <w:sz w:val="32"/>
          <w:szCs w:val="32"/>
        </w:rPr>
        <w:t>本届博览会分为投资合作展区、国际展区、特色产业展区、装备及车辆展区（室外）；结合新疆对内对外开放形势，首次设置共建“一带一路”国家国家（地区）馆、中央企业馆、专精特新企业馆、粤港澳地区企业馆、新疆“八大产业集群”产业链链主企业馆。塞尔维亚共和国、南澳大利亚州、联合国工发组织南南合作中心首次设立形象馆。展品涵盖11个领域20多个大类、超过6000种产品。</w:t>
      </w:r>
    </w:p>
    <w:p>
      <w:pPr>
        <w:keepLines w:val="0"/>
        <w:pageBreakBefore w:val="0"/>
        <w:widowControl/>
        <w:kinsoku/>
        <w:wordWrap/>
        <w:overflowPunct/>
        <w:topLinePunct w:val="0"/>
        <w:autoSpaceDE/>
        <w:autoSpaceDN/>
        <w:bidi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三是参展参会客商数量多、质量高。</w:t>
      </w:r>
      <w:r>
        <w:rPr>
          <w:rFonts w:hint="eastAsia" w:ascii="仿宋_GB2312" w:hAnsi="仿宋_GB2312" w:eastAsia="仿宋_GB2312" w:cs="仿宋_GB2312"/>
          <w:sz w:val="32"/>
          <w:szCs w:val="32"/>
        </w:rPr>
        <w:t>本届博览会国内外参展企业达到2226家，创历史新高，是上届博览会的3倍，各类有规模参会企业近1000家；10450名采购商报名参会。东方电气、京东、中粮、海尔等37家世界500强和中国500强企业参展。37个境外商协会、驻华使馆经商处参展参会，美中电商协会、台湾企业家代表团、中国—新加坡商会、韩国济州商工会议所等机构首次组团参会。</w:t>
      </w:r>
    </w:p>
    <w:p>
      <w:pPr>
        <w:keepLines w:val="0"/>
        <w:pageBreakBefore w:val="0"/>
        <w:widowControl/>
        <w:kinsoku/>
        <w:wordWrap/>
        <w:overflowPunct/>
        <w:topLinePunct w:val="0"/>
        <w:autoSpaceDE/>
        <w:autoSpaceDN/>
        <w:bidi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四是展品科技含量高、技术领先。</w:t>
      </w:r>
      <w:r>
        <w:rPr>
          <w:rFonts w:hint="eastAsia" w:ascii="仿宋_GB2312" w:hAnsi="仿宋_GB2312" w:eastAsia="仿宋_GB2312" w:cs="仿宋_GB2312"/>
          <w:sz w:val="32"/>
          <w:szCs w:val="32"/>
        </w:rPr>
        <w:t>本届博览会一大批高新技术装备、高新科技产品亮相，盾构机、核电、生物芯片、新能源车等代表当今世界前沿技术的产品受到国内外客商的高度关注。装备制造、新能源、生物医药、大数据等领域的13项新产品、新服务在博览会上举行了首发式，多家国内行业领军企业展示了工业制造领域的核心技术装备。展览展示产品的技术含量、首发创新产品数量，均为历届博览会之最。</w:t>
      </w:r>
    </w:p>
    <w:p>
      <w:pPr>
        <w:keepLines w:val="0"/>
        <w:pageBreakBefore w:val="0"/>
        <w:numPr>
          <w:ilvl w:val="0"/>
          <w:numId w:val="2"/>
        </w:numPr>
        <w:kinsoku/>
        <w:wordWrap/>
        <w:overflowPunct/>
        <w:topLinePunct w:val="0"/>
        <w:autoSpaceDE/>
        <w:autoSpaceDN/>
        <w:bidi w:val="0"/>
        <w:spacing w:line="560" w:lineRule="exact"/>
        <w:ind w:firstLine="640" w:firstLineChars="200"/>
        <w:rPr>
          <w:rFonts w:hint="eastAsia" w:ascii="仿宋_GB2312" w:hAnsi="仿宋_GB2312" w:cs="仿宋_GB2312"/>
          <w:sz w:val="32"/>
          <w:szCs w:val="32"/>
          <w:lang w:eastAsia="zh-CN"/>
        </w:rPr>
      </w:pPr>
      <w:r>
        <w:rPr>
          <w:rFonts w:hint="eastAsia" w:ascii="仿宋_GB2312" w:hAnsi="仿宋_GB2312" w:eastAsia="仿宋_GB2312" w:cs="仿宋_GB2312"/>
          <w:sz w:val="32"/>
          <w:szCs w:val="32"/>
        </w:rPr>
        <w:t>资金投入和使用情况等</w:t>
      </w:r>
      <w:r>
        <w:rPr>
          <w:rFonts w:hint="eastAsia" w:ascii="仿宋_GB2312" w:hAnsi="仿宋_GB2312" w:cs="仿宋_GB2312"/>
          <w:sz w:val="32"/>
          <w:szCs w:val="32"/>
          <w:lang w:eastAsia="zh-CN"/>
        </w:rPr>
        <w:t>：</w:t>
      </w:r>
    </w:p>
    <w:p>
      <w:pPr>
        <w:keepLines w:val="0"/>
        <w:pageBreakBefore w:val="0"/>
        <w:numPr>
          <w:ilvl w:val="0"/>
          <w:numId w:val="0"/>
        </w:numPr>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lang w:val="en-US" w:eastAsia="zh-CN"/>
        </w:rPr>
      </w:pPr>
      <w:bookmarkStart w:id="2" w:name="OLE_LINK15"/>
      <w:r>
        <w:rPr>
          <w:rFonts w:hint="eastAsia" w:ascii="仿宋_GB2312" w:hAnsi="仿宋_GB2312" w:eastAsia="仿宋_GB2312" w:cs="仿宋_GB2312"/>
          <w:sz w:val="32"/>
          <w:szCs w:val="32"/>
          <w:lang w:val="en-US" w:eastAsia="zh-CN"/>
        </w:rPr>
        <w:t>2024年第八届中国—亚欧博览会会议财政补助项目预算执行5137.88万元（其中当年财政拨款资金5099.38万元，38.5万元为历年结余</w:t>
      </w:r>
      <w:r>
        <w:rPr>
          <w:rFonts w:hint="eastAsia" w:ascii="仿宋_GB2312" w:hAnsi="仿宋_GB2312" w:cs="仿宋_GB2312"/>
          <w:sz w:val="32"/>
          <w:szCs w:val="32"/>
          <w:lang w:val="en-US" w:eastAsia="zh-CN"/>
        </w:rPr>
        <w:t>）。</w:t>
      </w:r>
      <w:r>
        <w:rPr>
          <w:rFonts w:hint="eastAsia" w:ascii="仿宋_GB2312" w:hAnsi="仿宋_GB2312" w:eastAsia="仿宋_GB2312" w:cs="仿宋_GB2312"/>
          <w:color w:val="auto"/>
          <w:sz w:val="32"/>
          <w:szCs w:val="32"/>
        </w:rPr>
        <w:t>主要用于</w:t>
      </w:r>
      <w:r>
        <w:rPr>
          <w:rFonts w:hint="eastAsia" w:ascii="仿宋_GB2312" w:hAnsi="仿宋_GB2312" w:eastAsia="仿宋_GB2312" w:cs="仿宋_GB2312"/>
          <w:sz w:val="32"/>
          <w:szCs w:val="32"/>
        </w:rPr>
        <w:t>重要活动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重要嘉宾接待保障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招商招展推介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贸促活动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新疆国际会展中心场馆租赁服务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国内国际展区主场搭建及配套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证件经费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宣传推介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线上平台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志愿者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服务保障</w:t>
      </w:r>
      <w:r>
        <w:rPr>
          <w:rFonts w:hint="eastAsia" w:ascii="仿宋_GB2312" w:hAnsi="仿宋_GB2312" w:cs="仿宋_GB2312"/>
          <w:sz w:val="32"/>
          <w:szCs w:val="32"/>
          <w:lang w:val="en-US" w:eastAsia="zh-CN"/>
        </w:rPr>
        <w:t>等</w:t>
      </w:r>
      <w:r>
        <w:rPr>
          <w:rFonts w:hint="eastAsia" w:ascii="仿宋_GB2312" w:hAnsi="仿宋_GB2312" w:eastAsia="仿宋_GB2312" w:cs="仿宋_GB2312"/>
          <w:sz w:val="32"/>
          <w:szCs w:val="32"/>
          <w:lang w:val="en-US" w:eastAsia="zh-CN"/>
        </w:rPr>
        <w:t>使用。</w:t>
      </w:r>
    </w:p>
    <w:bookmarkEnd w:id="2"/>
    <w:p>
      <w:pPr>
        <w:keepLines w:val="0"/>
        <w:pageBreakBefore w:val="0"/>
        <w:kinsoku/>
        <w:wordWrap/>
        <w:overflowPunct/>
        <w:topLinePunct w:val="0"/>
        <w:autoSpaceDE/>
        <w:autoSpaceDN/>
        <w:bidi w:val="0"/>
        <w:spacing w:line="560" w:lineRule="exact"/>
        <w:ind w:firstLine="567" w:firstLineChars="181"/>
        <w:rPr>
          <w:rStyle w:val="10"/>
          <w:rFonts w:hint="eastAsia" w:ascii="仿宋_GB2312" w:hAnsi="仿宋_GB2312" w:eastAsia="仿宋_GB2312" w:cs="仿宋_GB2312"/>
          <w:spacing w:val="-4"/>
          <w:sz w:val="32"/>
          <w:szCs w:val="32"/>
        </w:rPr>
      </w:pPr>
      <w:r>
        <w:rPr>
          <w:rStyle w:val="10"/>
          <w:rFonts w:hint="eastAsia" w:ascii="仿宋_GB2312" w:hAnsi="仿宋_GB2312" w:eastAsia="仿宋_GB2312" w:cs="仿宋_GB2312"/>
          <w:spacing w:val="-4"/>
          <w:sz w:val="32"/>
          <w:szCs w:val="32"/>
        </w:rPr>
        <w:t>（二）项目绩效目标。包括总体目标和阶段性目标。</w:t>
      </w:r>
    </w:p>
    <w:p>
      <w:pPr>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1.总体目标：</w:t>
      </w:r>
    </w:p>
    <w:p>
      <w:pPr>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一是提升中国—亚欧博览会作为我国与亚欧地区国家开展多领域交流合作的重要渠道、助推“一带一路”核心区建设的重要平台作用，促进与亚欧地区周边国家互利合作、共同发展。</w:t>
      </w:r>
    </w:p>
    <w:p>
      <w:pPr>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是立足新疆打造亚欧黄金通道和我国向西开放桥头堡的战略定位，聚焦构建新疆“八大产业集群”建设，积极服务中国（新疆）自由贸易试验区建设，加大招商引资力度，推动项目成果落地，助推自治区高质量发展、扩大高水平开放。</w:t>
      </w:r>
    </w:p>
    <w:p>
      <w:pPr>
        <w:pStyle w:val="3"/>
        <w:keepLines w:val="0"/>
        <w:pageBreakBefore w:val="0"/>
        <w:kinsoku/>
        <w:wordWrap/>
        <w:overflowPunct/>
        <w:topLinePunct w:val="0"/>
        <w:autoSpaceDE/>
        <w:autoSpaceDN/>
        <w:bidi w:val="0"/>
        <w:spacing w:line="560" w:lineRule="exact"/>
        <w:ind w:firstLine="768" w:firstLineChars="2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三是发挥中国—亚欧博览会对外传播平台作用，丰富中国—亚欧博览会人文交流载体和内容，讲好新时代新疆故事，展示新时代新疆开放自信、和谐发展的良好形象。</w:t>
      </w:r>
    </w:p>
    <w:p>
      <w:pPr>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阶段性目标</w:t>
      </w:r>
      <w:r>
        <w:rPr>
          <w:rFonts w:hint="eastAsia" w:ascii="仿宋_GB2312" w:hAnsi="仿宋_GB2312" w:eastAsia="仿宋_GB2312" w:cs="仿宋_GB2312"/>
          <w:sz w:val="32"/>
          <w:szCs w:val="32"/>
          <w:lang w:eastAsia="zh-CN"/>
        </w:rPr>
        <w:t>：</w:t>
      </w:r>
    </w:p>
    <w:p>
      <w:pPr>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项目支出绩效评价管理办法》的规定，结合项目相关信息，对原有项目年度目标进行完善后，将年度目标细化分解为个性指标，与文件下发的共性指标共同构成该项目三级指标体系，最终确定该项目个性目标如下：</w:t>
      </w:r>
    </w:p>
    <w:p>
      <w:pPr>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（1）项目产出目标</w:t>
      </w:r>
    </w:p>
    <w:p>
      <w:pPr>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产出数量</w:t>
      </w:r>
    </w:p>
    <w:p>
      <w:pPr>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“举办博览会开幕式”指标，预期指标值</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1场。</w:t>
      </w:r>
    </w:p>
    <w:p>
      <w:pPr>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bookmarkStart w:id="3" w:name="OLE_LINK2"/>
      <w:r>
        <w:rPr>
          <w:rFonts w:hint="eastAsia" w:ascii="仿宋_GB2312" w:hAnsi="仿宋_GB2312" w:eastAsia="仿宋_GB2312" w:cs="仿宋_GB2312"/>
          <w:b w:val="0"/>
          <w:bCs w:val="0"/>
          <w:sz w:val="32"/>
          <w:szCs w:val="32"/>
          <w:lang w:val="en-US" w:eastAsia="zh-CN"/>
        </w:rPr>
        <w:t>“开展境内招商招展及贸促推介活动”指标，预期指标值</w:t>
      </w:r>
      <w:bookmarkStart w:id="4" w:name="OLE_LINK3"/>
      <w:r>
        <w:rPr>
          <w:rFonts w:hint="eastAsia" w:ascii="仿宋_GB2312" w:hAnsi="仿宋_GB2312" w:eastAsia="仿宋_GB2312" w:cs="仿宋_GB2312"/>
          <w:b w:val="0"/>
          <w:bCs w:val="0"/>
          <w:sz w:val="32"/>
          <w:szCs w:val="32"/>
          <w:lang w:val="en-US" w:eastAsia="zh-CN"/>
        </w:rPr>
        <w:t>≥</w:t>
      </w:r>
      <w:bookmarkEnd w:id="4"/>
      <w:r>
        <w:rPr>
          <w:rFonts w:hint="eastAsia" w:ascii="仿宋_GB2312" w:hAnsi="仿宋_GB2312" w:eastAsia="仿宋_GB2312" w:cs="仿宋_GB2312"/>
          <w:b w:val="0"/>
          <w:bCs w:val="0"/>
          <w:sz w:val="32"/>
          <w:szCs w:val="32"/>
          <w:lang w:val="en-US" w:eastAsia="zh-CN"/>
        </w:rPr>
        <w:t>45场。</w:t>
      </w:r>
      <w:bookmarkEnd w:id="3"/>
    </w:p>
    <w:p>
      <w:pPr>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“开展境外招商招展及贸促推介活动”指标，预期指标值=3场。</w:t>
      </w:r>
    </w:p>
    <w:p>
      <w:pPr>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“博览会会展面积”指标，预期值=14万平米。</w:t>
      </w:r>
    </w:p>
    <w:p>
      <w:pPr>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“博览会会展展位数量”指标，预期值=5800个。</w:t>
      </w:r>
    </w:p>
    <w:p>
      <w:pPr>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bookmarkStart w:id="5" w:name="OLE_LINK4"/>
      <w:r>
        <w:rPr>
          <w:rFonts w:hint="eastAsia" w:ascii="仿宋_GB2312" w:hAnsi="仿宋_GB2312" w:eastAsia="仿宋_GB2312" w:cs="仿宋_GB2312"/>
          <w:b w:val="0"/>
          <w:bCs w:val="0"/>
          <w:sz w:val="32"/>
          <w:szCs w:val="32"/>
          <w:lang w:val="en-US" w:eastAsia="zh-CN"/>
        </w:rPr>
        <w:t>“境内参展企业数量（家）</w:t>
      </w:r>
      <w:bookmarkStart w:id="6" w:name="OLE_LINK5"/>
      <w:r>
        <w:rPr>
          <w:rFonts w:hint="eastAsia" w:ascii="仿宋_GB2312" w:hAnsi="仿宋_GB2312" w:eastAsia="仿宋_GB2312" w:cs="仿宋_GB2312"/>
          <w:b w:val="0"/>
          <w:bCs w:val="0"/>
          <w:sz w:val="32"/>
          <w:szCs w:val="32"/>
          <w:lang w:val="en-US" w:eastAsia="zh-CN"/>
        </w:rPr>
        <w:t>”指标</w:t>
      </w:r>
      <w:bookmarkEnd w:id="6"/>
      <w:r>
        <w:rPr>
          <w:rFonts w:hint="eastAsia" w:ascii="仿宋_GB2312" w:hAnsi="仿宋_GB2312" w:eastAsia="仿宋_GB2312" w:cs="仿宋_GB2312"/>
          <w:b w:val="0"/>
          <w:bCs w:val="0"/>
          <w:sz w:val="32"/>
          <w:szCs w:val="32"/>
          <w:lang w:val="en-US" w:eastAsia="zh-CN"/>
        </w:rPr>
        <w:t>，预期值≥1265家。</w:t>
      </w:r>
    </w:p>
    <w:bookmarkEnd w:id="5"/>
    <w:p>
      <w:pPr>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“境外参展企业数量（家）”指标，预期值</w:t>
      </w:r>
      <w:bookmarkStart w:id="7" w:name="OLE_LINK7"/>
      <w:r>
        <w:rPr>
          <w:rFonts w:hint="eastAsia" w:ascii="仿宋_GB2312" w:hAnsi="仿宋_GB2312" w:eastAsia="仿宋_GB2312" w:cs="仿宋_GB2312"/>
          <w:b w:val="0"/>
          <w:bCs w:val="0"/>
          <w:sz w:val="32"/>
          <w:szCs w:val="32"/>
          <w:lang w:val="en-US" w:eastAsia="zh-CN"/>
        </w:rPr>
        <w:t>≥</w:t>
      </w:r>
      <w:bookmarkEnd w:id="7"/>
      <w:r>
        <w:rPr>
          <w:rFonts w:hint="eastAsia" w:ascii="仿宋_GB2312" w:hAnsi="仿宋_GB2312" w:eastAsia="仿宋_GB2312" w:cs="仿宋_GB2312"/>
          <w:b w:val="0"/>
          <w:bCs w:val="0"/>
          <w:sz w:val="32"/>
          <w:szCs w:val="32"/>
          <w:lang w:val="en-US" w:eastAsia="zh-CN"/>
        </w:rPr>
        <w:t>120家。</w:t>
      </w:r>
    </w:p>
    <w:p>
      <w:pPr>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bookmarkStart w:id="8" w:name="OLE_LINK6"/>
      <w:r>
        <w:rPr>
          <w:rFonts w:hint="eastAsia" w:ascii="仿宋_GB2312" w:hAnsi="仿宋_GB2312" w:eastAsia="仿宋_GB2312" w:cs="仿宋_GB2312"/>
          <w:b w:val="0"/>
          <w:bCs w:val="0"/>
          <w:sz w:val="32"/>
          <w:szCs w:val="32"/>
          <w:lang w:val="en-US" w:eastAsia="zh-CN"/>
        </w:rPr>
        <w:t>“境内外与会嘉宾及参展人数（人）”指标，预期值</w:t>
      </w:r>
      <w:bookmarkEnd w:id="8"/>
      <w:r>
        <w:rPr>
          <w:rFonts w:hint="eastAsia" w:ascii="仿宋_GB2312" w:hAnsi="仿宋_GB2312" w:eastAsia="仿宋_GB2312" w:cs="仿宋_GB2312"/>
          <w:b w:val="0"/>
          <w:bCs w:val="0"/>
          <w:sz w:val="32"/>
          <w:szCs w:val="32"/>
          <w:lang w:val="en-US" w:eastAsia="zh-CN"/>
        </w:rPr>
        <w:t>≥20000人。</w:t>
      </w:r>
    </w:p>
    <w:p>
      <w:pPr>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“博览会线上平台云业务服务技术支持保障率（%）”指标，预期值≥</w:t>
      </w:r>
      <w:bookmarkStart w:id="9" w:name="OLE_LINK8"/>
      <w:r>
        <w:rPr>
          <w:rFonts w:hint="eastAsia" w:ascii="仿宋_GB2312" w:hAnsi="仿宋_GB2312" w:eastAsia="仿宋_GB2312" w:cs="仿宋_GB2312"/>
          <w:b w:val="0"/>
          <w:bCs w:val="0"/>
          <w:sz w:val="32"/>
          <w:szCs w:val="32"/>
          <w:lang w:val="en-US" w:eastAsia="zh-CN"/>
        </w:rPr>
        <w:t>90%</w:t>
      </w:r>
      <w:bookmarkEnd w:id="9"/>
      <w:r>
        <w:rPr>
          <w:rFonts w:hint="eastAsia" w:ascii="仿宋_GB2312" w:hAnsi="仿宋_GB2312" w:eastAsia="仿宋_GB2312" w:cs="仿宋_GB2312"/>
          <w:b w:val="0"/>
          <w:bCs w:val="0"/>
          <w:sz w:val="32"/>
          <w:szCs w:val="32"/>
          <w:lang w:val="en-US" w:eastAsia="zh-CN"/>
        </w:rPr>
        <w:t>。</w:t>
      </w:r>
    </w:p>
    <w:p>
      <w:pPr>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产出质量</w:t>
      </w:r>
    </w:p>
    <w:p>
      <w:pPr>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“博览会参展企业到位率（%）”指标，预期值≥80%。</w:t>
      </w:r>
    </w:p>
    <w:p>
      <w:pPr>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“博览会形象宣传及媒体投放工作达标率（%）”指标，预期值</w:t>
      </w:r>
      <w:bookmarkStart w:id="10" w:name="OLE_LINK13"/>
      <w:r>
        <w:rPr>
          <w:rFonts w:hint="eastAsia" w:ascii="仿宋_GB2312" w:hAnsi="仿宋_GB2312" w:eastAsia="仿宋_GB2312" w:cs="仿宋_GB2312"/>
          <w:b w:val="0"/>
          <w:bCs w:val="0"/>
          <w:sz w:val="32"/>
          <w:szCs w:val="32"/>
          <w:lang w:val="en-US" w:eastAsia="zh-CN"/>
        </w:rPr>
        <w:t>≥98%</w:t>
      </w:r>
      <w:bookmarkEnd w:id="10"/>
      <w:r>
        <w:rPr>
          <w:rFonts w:hint="eastAsia" w:ascii="仿宋_GB2312" w:hAnsi="仿宋_GB2312" w:eastAsia="仿宋_GB2312" w:cs="仿宋_GB2312"/>
          <w:b w:val="0"/>
          <w:bCs w:val="0"/>
          <w:sz w:val="32"/>
          <w:szCs w:val="32"/>
          <w:lang w:val="en-US" w:eastAsia="zh-CN"/>
        </w:rPr>
        <w:t>。</w:t>
      </w:r>
    </w:p>
    <w:p>
      <w:pPr>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“政府采购应采尽采事项验收合格率（%）”指标，预期值=100%。</w:t>
      </w:r>
    </w:p>
    <w:p>
      <w:pPr>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sz w:val="32"/>
          <w:szCs w:val="32"/>
          <w:lang w:val="en-US" w:eastAsia="zh-CN"/>
        </w:rPr>
        <w:t>产出时效</w:t>
      </w:r>
    </w:p>
    <w:p>
      <w:pPr>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“博览会举办时间”指标，预期指标值为2024年6月。</w:t>
      </w:r>
    </w:p>
    <w:p>
      <w:pPr>
        <w:pStyle w:val="3"/>
        <w:keepLines w:val="0"/>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lang w:val="en-US" w:eastAsia="zh-CN"/>
        </w:rPr>
      </w:pPr>
      <w:bookmarkStart w:id="11" w:name="OLE_LINK9"/>
      <w:r>
        <w:rPr>
          <w:rFonts w:hint="eastAsia" w:ascii="仿宋_GB2312" w:hAnsi="仿宋_GB2312" w:eastAsia="仿宋_GB2312" w:cs="仿宋_GB2312"/>
          <w:b w:val="0"/>
          <w:bCs w:val="0"/>
          <w:sz w:val="32"/>
          <w:szCs w:val="32"/>
          <w:lang w:val="en-US" w:eastAsia="zh-CN"/>
        </w:rPr>
        <w:t>“博览会策划组织实施完成时效性”指标，预期指标值=100%。</w:t>
      </w:r>
    </w:p>
    <w:bookmarkEnd w:id="11"/>
    <w:p>
      <w:pPr>
        <w:pStyle w:val="4"/>
        <w:keepLines w:val="0"/>
        <w:pageBreakBefore w:val="0"/>
        <w:numPr>
          <w:ilvl w:val="0"/>
          <w:numId w:val="0"/>
        </w:numPr>
        <w:kinsoku/>
        <w:wordWrap/>
        <w:overflowPunct/>
        <w:topLinePunct w:val="0"/>
        <w:autoSpaceDE/>
        <w:autoSpaceDN/>
        <w:bidi w:val="0"/>
        <w:spacing w:line="560" w:lineRule="exact"/>
        <w:ind w:leftChars="200"/>
        <w:rPr>
          <w:rFonts w:hint="eastAsia" w:ascii="仿宋_GB2312" w:hAnsi="仿宋_GB2312" w:eastAsia="仿宋_GB2312" w:cs="仿宋_GB2312"/>
          <w:sz w:val="32"/>
          <w:szCs w:val="32"/>
          <w:lang w:val="en-US" w:eastAsia="zh-CN"/>
        </w:rPr>
      </w:pPr>
      <w:bookmarkStart w:id="12" w:name="OLE_LINK11"/>
      <w:r>
        <w:rPr>
          <w:rFonts w:hint="eastAsia" w:ascii="仿宋_GB2312" w:hAnsi="仿宋_GB2312" w:eastAsia="仿宋_GB2312" w:cs="仿宋_GB2312"/>
          <w:sz w:val="32"/>
          <w:szCs w:val="32"/>
          <w:lang w:val="en-US" w:eastAsia="zh-CN"/>
        </w:rPr>
        <w:t>“博览会会务费控制率”指标，预期指标值=100%。</w:t>
      </w:r>
    </w:p>
    <w:bookmarkEnd w:id="12"/>
    <w:p>
      <w:pPr>
        <w:pStyle w:val="4"/>
        <w:keepLines w:val="0"/>
        <w:pageBreakBefore w:val="0"/>
        <w:numPr>
          <w:ilvl w:val="0"/>
          <w:numId w:val="0"/>
        </w:numPr>
        <w:kinsoku/>
        <w:wordWrap/>
        <w:overflowPunct/>
        <w:topLinePunct w:val="0"/>
        <w:autoSpaceDE/>
        <w:autoSpaceDN/>
        <w:bidi w:val="0"/>
        <w:spacing w:line="560" w:lineRule="exact"/>
        <w:ind w:left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（2）项目成本指标</w:t>
      </w:r>
    </w:p>
    <w:p>
      <w:pPr>
        <w:pStyle w:val="4"/>
        <w:keepLines w:val="0"/>
        <w:pageBreakBefore w:val="0"/>
        <w:numPr>
          <w:ilvl w:val="0"/>
          <w:numId w:val="0"/>
        </w:numPr>
        <w:kinsoku/>
        <w:wordWrap/>
        <w:overflowPunct/>
        <w:topLinePunct w:val="0"/>
        <w:autoSpaceDE/>
        <w:autoSpaceDN/>
        <w:bidi w:val="0"/>
        <w:spacing w:line="560" w:lineRule="exact"/>
        <w:ind w:left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经济成本指标</w:t>
      </w:r>
    </w:p>
    <w:p>
      <w:pPr>
        <w:pStyle w:val="4"/>
        <w:keepLines w:val="0"/>
        <w:pageBreakBefore w:val="0"/>
        <w:numPr>
          <w:ilvl w:val="0"/>
          <w:numId w:val="0"/>
        </w:numPr>
        <w:kinsoku/>
        <w:wordWrap/>
        <w:overflowPunct/>
        <w:topLinePunct w:val="0"/>
        <w:autoSpaceDE/>
        <w:autoSpaceDN/>
        <w:bidi w:val="0"/>
        <w:spacing w:line="560" w:lineRule="exact"/>
        <w:ind w:leftChars="200"/>
        <w:rPr>
          <w:rFonts w:hint="eastAsia" w:ascii="仿宋_GB2312" w:hAnsi="仿宋_GB2312" w:eastAsia="仿宋_GB2312" w:cs="仿宋_GB2312"/>
          <w:sz w:val="32"/>
          <w:szCs w:val="32"/>
          <w:lang w:val="en-US" w:eastAsia="zh-CN"/>
        </w:rPr>
      </w:pPr>
      <w:bookmarkStart w:id="13" w:name="OLE_LINK12"/>
      <w:r>
        <w:rPr>
          <w:rFonts w:hint="eastAsia" w:ascii="仿宋_GB2312" w:hAnsi="仿宋_GB2312" w:eastAsia="仿宋_GB2312" w:cs="仿宋_GB2312"/>
          <w:sz w:val="32"/>
          <w:szCs w:val="32"/>
          <w:lang w:val="en-US" w:eastAsia="zh-CN"/>
        </w:rPr>
        <w:t>“博览会会务费控制率”指标，预期指标值=100%。</w:t>
      </w:r>
    </w:p>
    <w:bookmarkEnd w:id="13"/>
    <w:p>
      <w:pPr>
        <w:pStyle w:val="4"/>
        <w:keepLines w:val="0"/>
        <w:pageBreakBefore w:val="0"/>
        <w:numPr>
          <w:ilvl w:val="0"/>
          <w:numId w:val="0"/>
        </w:numPr>
        <w:kinsoku/>
        <w:wordWrap/>
        <w:overflowPunct/>
        <w:topLinePunct w:val="0"/>
        <w:autoSpaceDE/>
        <w:autoSpaceDN/>
        <w:bidi w:val="0"/>
        <w:spacing w:line="560" w:lineRule="exact"/>
        <w:ind w:left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（3）项目效益指标</w:t>
      </w:r>
    </w:p>
    <w:p>
      <w:pPr>
        <w:pStyle w:val="4"/>
        <w:keepLines w:val="0"/>
        <w:pageBreakBefore w:val="0"/>
        <w:numPr>
          <w:ilvl w:val="0"/>
          <w:numId w:val="0"/>
        </w:numPr>
        <w:kinsoku/>
        <w:wordWrap/>
        <w:overflowPunct/>
        <w:topLinePunct w:val="0"/>
        <w:autoSpaceDE/>
        <w:autoSpaceDN/>
        <w:bidi w:val="0"/>
        <w:spacing w:line="560" w:lineRule="exact"/>
        <w:ind w:left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社会效益指标</w:t>
      </w:r>
    </w:p>
    <w:p>
      <w:pPr>
        <w:pStyle w:val="3"/>
        <w:keepLines w:val="0"/>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lang w:val="en-US" w:eastAsia="zh-CN"/>
        </w:rPr>
      </w:pPr>
      <w:bookmarkStart w:id="14" w:name="OLE_LINK14"/>
      <w:r>
        <w:rPr>
          <w:rFonts w:hint="eastAsia" w:ascii="仿宋_GB2312" w:hAnsi="仿宋_GB2312" w:eastAsia="仿宋_GB2312" w:cs="仿宋_GB2312"/>
          <w:b w:val="0"/>
          <w:bCs w:val="0"/>
          <w:sz w:val="32"/>
          <w:szCs w:val="32"/>
          <w:lang w:val="en-US" w:eastAsia="zh-CN"/>
        </w:rPr>
        <w:t>“参展境内企业数量增长率（%）”指标，预期指标值≥98%。</w:t>
      </w:r>
    </w:p>
    <w:bookmarkEnd w:id="14"/>
    <w:p>
      <w:pPr>
        <w:pStyle w:val="3"/>
        <w:keepLines w:val="0"/>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“博览会国际化、专业化、市场化品牌形象”指标，预期指标值为进一步提升。</w:t>
      </w:r>
    </w:p>
    <w:p>
      <w:pPr>
        <w:pStyle w:val="3"/>
        <w:keepLines w:val="0"/>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“对新疆对外贸易可持续发展的影响”指标，预期指标值为长期。</w:t>
      </w:r>
    </w:p>
    <w:p>
      <w:pPr>
        <w:keepLines w:val="0"/>
        <w:pageBreakBefore w:val="0"/>
        <w:kinsoku/>
        <w:wordWrap/>
        <w:overflowPunct/>
        <w:topLinePunct w:val="0"/>
        <w:autoSpaceDE/>
        <w:autoSpaceDN/>
        <w:bidi w:val="0"/>
        <w:spacing w:line="56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二、绩效评价工作开展情况</w:t>
      </w:r>
    </w:p>
    <w:p>
      <w:pPr>
        <w:keepLines w:val="0"/>
        <w:pageBreakBefore w:val="0"/>
        <w:kinsoku/>
        <w:wordWrap/>
        <w:overflowPunct/>
        <w:topLinePunct w:val="0"/>
        <w:autoSpaceDE/>
        <w:autoSpaceDN/>
        <w:bidi w:val="0"/>
        <w:spacing w:line="560" w:lineRule="exact"/>
        <w:ind w:firstLine="567"/>
        <w:rPr>
          <w:rStyle w:val="10"/>
          <w:rFonts w:hint="eastAsia" w:ascii="仿宋_GB2312" w:hAnsi="仿宋_GB2312" w:eastAsia="仿宋_GB2312" w:cs="仿宋_GB2312"/>
          <w:spacing w:val="-4"/>
          <w:sz w:val="32"/>
          <w:szCs w:val="32"/>
        </w:rPr>
      </w:pPr>
      <w:r>
        <w:rPr>
          <w:rStyle w:val="10"/>
          <w:rFonts w:hint="eastAsia" w:ascii="仿宋_GB2312" w:hAnsi="仿宋_GB2312" w:eastAsia="仿宋_GB2312" w:cs="仿宋_GB2312"/>
          <w:spacing w:val="-4"/>
          <w:sz w:val="32"/>
          <w:szCs w:val="32"/>
        </w:rPr>
        <w:t>（一）绩效评价目的、对象和范围。</w:t>
      </w:r>
    </w:p>
    <w:p>
      <w:pPr>
        <w:keepLines w:val="0"/>
        <w:pageBreakBefore w:val="0"/>
        <w:kinsoku/>
        <w:wordWrap/>
        <w:overflowPunct/>
        <w:topLinePunct w:val="0"/>
        <w:autoSpaceDE/>
        <w:autoSpaceDN/>
        <w:bidi w:val="0"/>
        <w:spacing w:line="560" w:lineRule="exact"/>
        <w:ind w:firstLine="567"/>
        <w:rPr>
          <w:rStyle w:val="10"/>
          <w:rFonts w:hint="eastAsia" w:ascii="仿宋_GB2312" w:hAnsi="仿宋_GB2312" w:eastAsia="仿宋_GB2312" w:cs="仿宋_GB2312"/>
          <w:b w:val="0"/>
          <w:bCs w:val="0"/>
          <w:spacing w:val="-4"/>
          <w:sz w:val="32"/>
          <w:szCs w:val="32"/>
          <w:lang w:val="en-US" w:eastAsia="zh-CN"/>
        </w:rPr>
      </w:pPr>
      <w:r>
        <w:rPr>
          <w:rStyle w:val="10"/>
          <w:rFonts w:hint="eastAsia" w:ascii="仿宋_GB2312" w:hAnsi="仿宋_GB2312" w:eastAsia="仿宋_GB2312" w:cs="仿宋_GB2312"/>
          <w:b w:val="0"/>
          <w:bCs w:val="0"/>
          <w:spacing w:val="-4"/>
          <w:sz w:val="32"/>
          <w:szCs w:val="32"/>
          <w:lang w:val="en-US" w:eastAsia="zh-CN"/>
        </w:rPr>
        <w:t>1.绩效评价目的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rPr>
        <w:t>绩效评价的目的是为全面了解该项目预算编制合理性、资金使用合规性、项目管理的规范性、项目目标的实现情况等，通过本次项目绩效评价来总结经验和教训，促进项目成果转化和应用，为今后类似项目的长效管理，提供可行性参考建议</w:t>
      </w:r>
      <w:r>
        <w:rPr>
          <w:rFonts w:hint="eastAsia" w:ascii="仿宋_GB2312" w:hAnsi="仿宋_GB2312" w:eastAsia="仿宋_GB2312" w:cs="仿宋_GB2312"/>
          <w:color w:val="auto"/>
          <w:sz w:val="32"/>
          <w:szCs w:val="32"/>
          <w:lang w:eastAsia="zh-CN"/>
        </w:rPr>
        <w:t>。</w:t>
      </w:r>
    </w:p>
    <w:p>
      <w:pPr>
        <w:keepLines w:val="0"/>
        <w:pageBreakBefore w:val="0"/>
        <w:numPr>
          <w:ilvl w:val="0"/>
          <w:numId w:val="0"/>
        </w:numPr>
        <w:kinsoku/>
        <w:wordWrap/>
        <w:overflowPunct/>
        <w:topLinePunct w:val="0"/>
        <w:autoSpaceDE/>
        <w:autoSpaceDN/>
        <w:bidi w:val="0"/>
        <w:spacing w:line="560" w:lineRule="exact"/>
        <w:ind w:firstLine="624" w:firstLineChars="200"/>
        <w:rPr>
          <w:rStyle w:val="10"/>
          <w:rFonts w:hint="eastAsia" w:ascii="仿宋_GB2312" w:hAnsi="仿宋_GB2312" w:eastAsia="仿宋_GB2312" w:cs="仿宋_GB2312"/>
          <w:b w:val="0"/>
          <w:bCs w:val="0"/>
          <w:spacing w:val="-4"/>
          <w:sz w:val="32"/>
          <w:szCs w:val="32"/>
          <w:lang w:val="en-US" w:eastAsia="zh-CN"/>
        </w:rPr>
      </w:pPr>
      <w:r>
        <w:rPr>
          <w:rStyle w:val="10"/>
          <w:rFonts w:hint="eastAsia" w:ascii="仿宋_GB2312" w:hAnsi="仿宋_GB2312" w:eastAsia="仿宋_GB2312" w:cs="仿宋_GB2312"/>
          <w:b w:val="0"/>
          <w:bCs w:val="0"/>
          <w:spacing w:val="-4"/>
          <w:sz w:val="32"/>
          <w:szCs w:val="32"/>
          <w:lang w:val="en-US" w:eastAsia="zh-CN"/>
        </w:rPr>
        <w:t>2.绩效评价对象</w:t>
      </w:r>
    </w:p>
    <w:p>
      <w:pPr>
        <w:keepLines w:val="0"/>
        <w:pageBreakBefore w:val="0"/>
        <w:numPr>
          <w:ilvl w:val="0"/>
          <w:numId w:val="0"/>
        </w:numPr>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rPr>
        <w:t>本次绩效评价的对象为</w:t>
      </w:r>
      <w:r>
        <w:rPr>
          <w:rFonts w:hint="eastAsia" w:ascii="仿宋_GB2312" w:hAnsi="仿宋_GB2312" w:cs="仿宋_GB2312"/>
          <w:color w:val="auto"/>
          <w:sz w:val="32"/>
          <w:szCs w:val="32"/>
          <w:lang w:val="en-US" w:eastAsia="zh-CN"/>
        </w:rPr>
        <w:t>第八届中国—亚欧</w:t>
      </w:r>
      <w:r>
        <w:rPr>
          <w:rFonts w:hint="eastAsia" w:ascii="仿宋_GB2312" w:hAnsi="仿宋_GB2312" w:eastAsia="仿宋_GB2312" w:cs="仿宋_GB2312"/>
          <w:color w:val="auto"/>
          <w:sz w:val="32"/>
          <w:szCs w:val="32"/>
        </w:rPr>
        <w:t>博览会经费项目，主要评价该项目的投入、产出及效益。</w:t>
      </w:r>
    </w:p>
    <w:p>
      <w:pPr>
        <w:keepLines w:val="0"/>
        <w:pageBreakBefore w:val="0"/>
        <w:numPr>
          <w:ilvl w:val="0"/>
          <w:numId w:val="0"/>
        </w:numPr>
        <w:kinsoku/>
        <w:wordWrap/>
        <w:overflowPunct/>
        <w:topLinePunct w:val="0"/>
        <w:autoSpaceDE/>
        <w:autoSpaceDN/>
        <w:bidi w:val="0"/>
        <w:spacing w:line="560" w:lineRule="exact"/>
        <w:ind w:firstLine="624" w:firstLineChars="200"/>
        <w:rPr>
          <w:rStyle w:val="10"/>
          <w:rFonts w:hint="eastAsia" w:ascii="仿宋_GB2312" w:hAnsi="仿宋_GB2312" w:eastAsia="仿宋_GB2312" w:cs="仿宋_GB2312"/>
          <w:b w:val="0"/>
          <w:bCs w:val="0"/>
          <w:spacing w:val="-4"/>
          <w:sz w:val="32"/>
          <w:szCs w:val="32"/>
          <w:lang w:val="en-US" w:eastAsia="zh-CN"/>
        </w:rPr>
      </w:pPr>
      <w:r>
        <w:rPr>
          <w:rStyle w:val="10"/>
          <w:rFonts w:hint="eastAsia" w:ascii="仿宋_GB2312" w:hAnsi="仿宋_GB2312" w:eastAsia="仿宋_GB2312" w:cs="仿宋_GB2312"/>
          <w:b w:val="0"/>
          <w:bCs w:val="0"/>
          <w:spacing w:val="-4"/>
          <w:sz w:val="32"/>
          <w:szCs w:val="32"/>
          <w:lang w:val="en-US" w:eastAsia="zh-CN"/>
        </w:rPr>
        <w:t>3.绩效评价范围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本次绩效评价范围主要围绕项目决策情况、资金管理和使用情况、相关管理制度办法的健全性及执行情况、实现的产出情况、取得的效益情况以及其他相关内容。</w:t>
      </w:r>
    </w:p>
    <w:p>
      <w:pPr>
        <w:keepLines w:val="0"/>
        <w:pageBreakBefore w:val="0"/>
        <w:kinsoku/>
        <w:wordWrap/>
        <w:overflowPunct/>
        <w:topLinePunct w:val="0"/>
        <w:autoSpaceDE/>
        <w:autoSpaceDN/>
        <w:bidi w:val="0"/>
        <w:spacing w:line="560" w:lineRule="exact"/>
        <w:ind w:firstLine="567" w:firstLineChars="181"/>
        <w:rPr>
          <w:rStyle w:val="10"/>
          <w:rFonts w:hint="eastAsia" w:ascii="仿宋_GB2312" w:hAnsi="仿宋_GB2312" w:eastAsia="仿宋_GB2312" w:cs="仿宋_GB2312"/>
          <w:spacing w:val="-4"/>
          <w:sz w:val="32"/>
          <w:szCs w:val="32"/>
        </w:rPr>
      </w:pPr>
      <w:r>
        <w:rPr>
          <w:rStyle w:val="10"/>
          <w:rFonts w:hint="eastAsia" w:ascii="仿宋_GB2312" w:hAnsi="仿宋_GB2312" w:eastAsia="仿宋_GB2312" w:cs="仿宋_GB2312"/>
          <w:spacing w:val="-4"/>
          <w:sz w:val="32"/>
          <w:szCs w:val="32"/>
        </w:rPr>
        <w:t>（二）绩效评价原则、评价指标体系（附表说明）、评价方法、评价标准等。</w:t>
      </w:r>
    </w:p>
    <w:p>
      <w:pPr>
        <w:keepLines w:val="0"/>
        <w:pageBreakBefore w:val="0"/>
        <w:kinsoku/>
        <w:wordWrap/>
        <w:overflowPunct/>
        <w:topLinePunct w:val="0"/>
        <w:autoSpaceDE/>
        <w:autoSpaceDN/>
        <w:bidi w:val="0"/>
        <w:spacing w:line="560" w:lineRule="exact"/>
        <w:ind w:firstLine="567"/>
        <w:rPr>
          <w:rStyle w:val="10"/>
          <w:rFonts w:hint="eastAsia" w:ascii="仿宋_GB2312" w:hAnsi="仿宋_GB2312" w:eastAsia="仿宋_GB2312" w:cs="仿宋_GB2312"/>
          <w:b w:val="0"/>
          <w:bCs w:val="0"/>
          <w:spacing w:val="-4"/>
          <w:sz w:val="32"/>
          <w:szCs w:val="32"/>
        </w:rPr>
      </w:pPr>
      <w:r>
        <w:rPr>
          <w:rStyle w:val="10"/>
          <w:rFonts w:hint="eastAsia" w:ascii="仿宋_GB2312" w:hAnsi="仿宋_GB2312" w:eastAsia="仿宋_GB2312" w:cs="仿宋_GB2312"/>
          <w:b w:val="0"/>
          <w:bCs w:val="0"/>
          <w:spacing w:val="-4"/>
          <w:sz w:val="32"/>
          <w:szCs w:val="32"/>
          <w:lang w:val="en-US" w:eastAsia="zh-CN"/>
        </w:rPr>
        <w:t>1.</w:t>
      </w:r>
      <w:r>
        <w:rPr>
          <w:rStyle w:val="10"/>
          <w:rFonts w:hint="eastAsia" w:ascii="仿宋_GB2312" w:hAnsi="仿宋_GB2312" w:eastAsia="仿宋_GB2312" w:cs="仿宋_GB2312"/>
          <w:b w:val="0"/>
          <w:bCs w:val="0"/>
          <w:spacing w:val="-4"/>
          <w:sz w:val="32"/>
          <w:szCs w:val="32"/>
        </w:rPr>
        <w:t>绩效评价原则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依据《中华人民共和国预算法》《中共中央国务院关于全面实施预算绩效管理的意见》（中发〔2018〕34号）、《项目支出绩效评价管理办法》（财预〔2020〕10号）、《自治区党委自治区人民政府关于全面实施预算绩效管理的实施意见》（新党发〔2018〕30号）、《自治区全面实施预算绩效管理的工作方案》（新财预〔2018〕158号）、《自治区财政支出绩效评价管理暂行办法》（新财预〔2018〕189号）系列文件的要求，本次绩效评价秉承科学规范、公正公开、分级分类、绩效相关等原则，按照从投入、过程到产出效果和影响的绩效逻辑路径，结合项目实际开展情况，运用定量和定性分析相结合的方法，总结经验做法，反思项目实施和管理中的问题，以切实提升财政资金管理的科学化、规范化和精细化水平。</w:t>
      </w:r>
    </w:p>
    <w:p>
      <w:pPr>
        <w:keepLines w:val="0"/>
        <w:pageBreakBefore w:val="0"/>
        <w:numPr>
          <w:ilvl w:val="0"/>
          <w:numId w:val="0"/>
        </w:numPr>
        <w:kinsoku/>
        <w:wordWrap/>
        <w:overflowPunct/>
        <w:topLinePunct w:val="0"/>
        <w:autoSpaceDE/>
        <w:autoSpaceDN/>
        <w:bidi w:val="0"/>
        <w:spacing w:line="560" w:lineRule="exact"/>
        <w:ind w:firstLine="624" w:firstLineChars="200"/>
        <w:rPr>
          <w:rStyle w:val="10"/>
          <w:rFonts w:hint="eastAsia" w:ascii="仿宋_GB2312" w:hAnsi="仿宋_GB2312" w:eastAsia="仿宋_GB2312" w:cs="仿宋_GB2312"/>
          <w:b w:val="0"/>
          <w:bCs w:val="0"/>
          <w:spacing w:val="-4"/>
          <w:sz w:val="32"/>
          <w:szCs w:val="32"/>
        </w:rPr>
      </w:pPr>
      <w:r>
        <w:rPr>
          <w:rStyle w:val="10"/>
          <w:rFonts w:hint="eastAsia" w:ascii="仿宋_GB2312" w:hAnsi="仿宋_GB2312" w:eastAsia="仿宋_GB2312" w:cs="仿宋_GB2312"/>
          <w:b w:val="0"/>
          <w:bCs w:val="0"/>
          <w:spacing w:val="-4"/>
          <w:sz w:val="32"/>
          <w:szCs w:val="32"/>
          <w:lang w:val="en-US" w:eastAsia="zh-CN"/>
        </w:rPr>
        <w:t>2.</w:t>
      </w:r>
      <w:r>
        <w:rPr>
          <w:rStyle w:val="10"/>
          <w:rFonts w:hint="eastAsia" w:ascii="仿宋_GB2312" w:hAnsi="仿宋_GB2312" w:eastAsia="仿宋_GB2312" w:cs="仿宋_GB2312"/>
          <w:b w:val="0"/>
          <w:bCs w:val="0"/>
          <w:spacing w:val="-4"/>
          <w:sz w:val="32"/>
          <w:szCs w:val="32"/>
        </w:rPr>
        <w:t>评价指标体系（附表说明）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八届中国—亚欧博览会经费项目财政支出绩效评价指标体系严格按照《项目支出绩效评价管理办法》（财预〔2020〕10号）文件要求设置，指标体系设置一级指标共4个，包括产出指标（40.00%）、成本指标（20.00%）、效益指标（20.00%）、满意度指标（10.00%）四类指标；主要围绕资金使用、项目管理、资源配置等方面，整个评价框架构成体现从投入、过程到产出、效果和影响的绩效逻辑路径。</w:t>
      </w:r>
    </w:p>
    <w:p>
      <w:pPr>
        <w:pStyle w:val="11"/>
        <w:keepLines w:val="0"/>
        <w:pageBreakBefore w:val="0"/>
        <w:kinsoku/>
        <w:wordWrap/>
        <w:overflowPunct/>
        <w:topLinePunct w:val="0"/>
        <w:autoSpaceDE/>
        <w:autoSpaceDN/>
        <w:bidi w:val="0"/>
        <w:adjustRightInd w:val="0"/>
        <w:snapToGrid w:val="0"/>
        <w:spacing w:before="0" w:after="0" w:line="560" w:lineRule="exact"/>
        <w:jc w:val="center"/>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第八届中国—亚欧博览会</w:t>
      </w:r>
      <w:r>
        <w:rPr>
          <w:rFonts w:hint="eastAsia" w:ascii="仿宋_GB2312" w:hAnsi="仿宋_GB2312" w:eastAsia="仿宋_GB2312" w:cs="仿宋_GB2312"/>
          <w:bCs/>
          <w:color w:val="auto"/>
          <w:sz w:val="32"/>
          <w:szCs w:val="32"/>
          <w:lang w:val="zh-TW"/>
        </w:rPr>
        <w:t>经费项目得分表</w:t>
      </w:r>
      <w:r>
        <w:rPr>
          <w:rFonts w:hint="eastAsia" w:ascii="仿宋_GB2312" w:hAnsi="仿宋_GB2312" w:eastAsia="仿宋_GB2312" w:cs="仿宋_GB2312"/>
          <w:bCs/>
          <w:color w:val="auto"/>
          <w:sz w:val="32"/>
          <w:szCs w:val="32"/>
          <w:lang w:val="zh-TW" w:eastAsia="zh-CN"/>
        </w:rPr>
        <w:t>（</w:t>
      </w:r>
      <w:r>
        <w:rPr>
          <w:rFonts w:hint="eastAsia" w:ascii="仿宋_GB2312" w:hAnsi="仿宋_GB2312" w:eastAsia="仿宋_GB2312" w:cs="仿宋_GB2312"/>
          <w:bCs/>
          <w:color w:val="auto"/>
          <w:sz w:val="32"/>
          <w:szCs w:val="32"/>
          <w:lang w:val="en-US" w:eastAsia="zh-CN"/>
        </w:rPr>
        <w:t>总表</w:t>
      </w:r>
      <w:r>
        <w:rPr>
          <w:rFonts w:hint="eastAsia" w:ascii="仿宋_GB2312" w:hAnsi="仿宋_GB2312" w:eastAsia="仿宋_GB2312" w:cs="仿宋_GB2312"/>
          <w:bCs/>
          <w:color w:val="auto"/>
          <w:sz w:val="32"/>
          <w:szCs w:val="32"/>
          <w:lang w:val="zh-TW" w:eastAsia="zh-CN"/>
        </w:rPr>
        <w:t>）</w:t>
      </w:r>
    </w:p>
    <w:tbl>
      <w:tblPr>
        <w:tblStyle w:val="8"/>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40"/>
        <w:gridCol w:w="1715"/>
        <w:gridCol w:w="1715"/>
        <w:gridCol w:w="1715"/>
        <w:gridCol w:w="1715"/>
        <w:gridCol w:w="12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blHeader/>
        </w:trPr>
        <w:tc>
          <w:tcPr>
            <w:tcW w:w="522"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11"/>
              <w:keepLines w:val="0"/>
              <w:pageBreakBefore w:val="0"/>
              <w:kinsoku/>
              <w:wordWrap/>
              <w:overflowPunct/>
              <w:topLinePunct w:val="0"/>
              <w:autoSpaceDE/>
              <w:autoSpaceDN/>
              <w:bidi w:val="0"/>
              <w:adjustRightInd w:val="0"/>
              <w:snapToGrid w:val="0"/>
              <w:spacing w:before="0" w:after="0" w:line="560" w:lineRule="exac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zh-TW" w:eastAsia="zh-TW"/>
              </w:rPr>
              <w:t>指标</w:t>
            </w:r>
          </w:p>
        </w:tc>
        <w:tc>
          <w:tcPr>
            <w:tcW w:w="952"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11"/>
              <w:keepLines w:val="0"/>
              <w:pageBreakBefore w:val="0"/>
              <w:kinsoku/>
              <w:wordWrap/>
              <w:overflowPunct/>
              <w:topLinePunct w:val="0"/>
              <w:autoSpaceDE/>
              <w:autoSpaceDN/>
              <w:bidi w:val="0"/>
              <w:adjustRightInd w:val="0"/>
              <w:snapToGrid w:val="0"/>
              <w:spacing w:before="0" w:after="0" w:line="560" w:lineRule="exac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zh-TW" w:eastAsia="zh-TW"/>
              </w:rPr>
              <w:t>项目</w:t>
            </w:r>
            <w:r>
              <w:rPr>
                <w:rFonts w:hint="eastAsia" w:ascii="仿宋_GB2312" w:hAnsi="仿宋_GB2312" w:eastAsia="仿宋_GB2312" w:cs="仿宋_GB2312"/>
                <w:b/>
                <w:bCs/>
                <w:color w:val="auto"/>
                <w:sz w:val="32"/>
                <w:szCs w:val="32"/>
                <w:lang w:val="en-US" w:eastAsia="zh-CN"/>
              </w:rPr>
              <w:t>产出</w:t>
            </w:r>
            <w:r>
              <w:rPr>
                <w:rFonts w:hint="eastAsia" w:ascii="仿宋_GB2312" w:hAnsi="仿宋_GB2312" w:eastAsia="仿宋_GB2312" w:cs="仿宋_GB2312"/>
                <w:b/>
                <w:bCs/>
                <w:color w:val="auto"/>
                <w:sz w:val="32"/>
                <w:szCs w:val="32"/>
                <w:lang w:val="zh-TW" w:eastAsia="zh-TW"/>
              </w:rPr>
              <w:t>类</w:t>
            </w:r>
          </w:p>
        </w:tc>
        <w:tc>
          <w:tcPr>
            <w:tcW w:w="952"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11"/>
              <w:keepLines w:val="0"/>
              <w:pageBreakBefore w:val="0"/>
              <w:kinsoku/>
              <w:wordWrap/>
              <w:overflowPunct/>
              <w:topLinePunct w:val="0"/>
              <w:autoSpaceDE/>
              <w:autoSpaceDN/>
              <w:bidi w:val="0"/>
              <w:adjustRightInd w:val="0"/>
              <w:snapToGrid w:val="0"/>
              <w:spacing w:before="0" w:after="0" w:line="560" w:lineRule="exac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val="zh-TW" w:eastAsia="zh-TW"/>
              </w:rPr>
              <w:t>项目</w:t>
            </w:r>
            <w:r>
              <w:rPr>
                <w:rFonts w:hint="eastAsia" w:ascii="仿宋_GB2312" w:hAnsi="仿宋_GB2312" w:eastAsia="仿宋_GB2312" w:cs="仿宋_GB2312"/>
                <w:b/>
                <w:bCs/>
                <w:color w:val="auto"/>
                <w:sz w:val="32"/>
                <w:szCs w:val="32"/>
                <w:lang w:val="en-US" w:eastAsia="zh-CN"/>
              </w:rPr>
              <w:t>成本</w:t>
            </w:r>
            <w:r>
              <w:rPr>
                <w:rFonts w:hint="eastAsia" w:ascii="仿宋_GB2312" w:hAnsi="仿宋_GB2312" w:eastAsia="仿宋_GB2312" w:cs="仿宋_GB2312"/>
                <w:b/>
                <w:bCs/>
                <w:color w:val="auto"/>
                <w:sz w:val="32"/>
                <w:szCs w:val="32"/>
                <w:lang w:val="zh-TW" w:eastAsia="zh-TW"/>
              </w:rPr>
              <w:t>类</w:t>
            </w:r>
          </w:p>
        </w:tc>
        <w:tc>
          <w:tcPr>
            <w:tcW w:w="952"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11"/>
              <w:keepLines w:val="0"/>
              <w:pageBreakBefore w:val="0"/>
              <w:kinsoku/>
              <w:wordWrap/>
              <w:overflowPunct/>
              <w:topLinePunct w:val="0"/>
              <w:autoSpaceDE/>
              <w:autoSpaceDN/>
              <w:bidi w:val="0"/>
              <w:adjustRightInd w:val="0"/>
              <w:snapToGrid w:val="0"/>
              <w:spacing w:before="0" w:after="0" w:line="560" w:lineRule="exac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lang w:val="zh-TW" w:eastAsia="zh-TW"/>
              </w:rPr>
              <w:t>项目</w:t>
            </w:r>
            <w:r>
              <w:rPr>
                <w:rFonts w:hint="eastAsia" w:ascii="仿宋_GB2312" w:hAnsi="仿宋_GB2312" w:eastAsia="仿宋_GB2312" w:cs="仿宋_GB2312"/>
                <w:b/>
                <w:bCs/>
                <w:color w:val="auto"/>
                <w:sz w:val="32"/>
                <w:szCs w:val="32"/>
                <w:lang w:val="en-US" w:eastAsia="zh-CN"/>
              </w:rPr>
              <w:t>效益</w:t>
            </w:r>
            <w:r>
              <w:rPr>
                <w:rFonts w:hint="eastAsia" w:ascii="仿宋_GB2312" w:hAnsi="仿宋_GB2312" w:eastAsia="仿宋_GB2312" w:cs="仿宋_GB2312"/>
                <w:b/>
                <w:bCs/>
                <w:color w:val="auto"/>
                <w:sz w:val="32"/>
                <w:szCs w:val="32"/>
                <w:lang w:val="zh-TW" w:eastAsia="zh-TW"/>
              </w:rPr>
              <w:t>类</w:t>
            </w:r>
          </w:p>
        </w:tc>
        <w:tc>
          <w:tcPr>
            <w:tcW w:w="952"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11"/>
              <w:keepLines w:val="0"/>
              <w:pageBreakBefore w:val="0"/>
              <w:kinsoku/>
              <w:wordWrap/>
              <w:overflowPunct/>
              <w:topLinePunct w:val="0"/>
              <w:autoSpaceDE/>
              <w:autoSpaceDN/>
              <w:bidi w:val="0"/>
              <w:adjustRightInd w:val="0"/>
              <w:snapToGrid w:val="0"/>
              <w:spacing w:before="0" w:after="0" w:line="560" w:lineRule="exact"/>
              <w:rPr>
                <w:rFonts w:hint="eastAsia" w:ascii="仿宋_GB2312" w:hAnsi="仿宋_GB2312" w:eastAsia="仿宋_GB2312" w:cs="仿宋_GB2312"/>
                <w:b/>
                <w:bCs/>
                <w:color w:val="auto"/>
                <w:sz w:val="32"/>
                <w:szCs w:val="32"/>
                <w:lang w:val="zh-TW" w:eastAsia="zh-TW"/>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zh-TW" w:eastAsia="zh-TW"/>
              </w:rPr>
              <w:t>.项目</w:t>
            </w:r>
            <w:r>
              <w:rPr>
                <w:rFonts w:hint="eastAsia" w:ascii="仿宋_GB2312" w:hAnsi="仿宋_GB2312" w:eastAsia="仿宋_GB2312" w:cs="仿宋_GB2312"/>
                <w:b/>
                <w:bCs/>
                <w:color w:val="auto"/>
                <w:sz w:val="32"/>
                <w:szCs w:val="32"/>
                <w:lang w:val="en-US" w:eastAsia="zh-CN"/>
              </w:rPr>
              <w:t>满意度</w:t>
            </w:r>
          </w:p>
        </w:tc>
        <w:tc>
          <w:tcPr>
            <w:tcW w:w="666"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11"/>
              <w:keepLines w:val="0"/>
              <w:pageBreakBefore w:val="0"/>
              <w:kinsoku/>
              <w:wordWrap/>
              <w:overflowPunct/>
              <w:topLinePunct w:val="0"/>
              <w:autoSpaceDE/>
              <w:autoSpaceDN/>
              <w:bidi w:val="0"/>
              <w:adjustRightInd w:val="0"/>
              <w:snapToGrid w:val="0"/>
              <w:spacing w:before="0" w:after="0" w:line="560" w:lineRule="exac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zh-TW" w:eastAsia="zh-TW"/>
              </w:rPr>
              <w:t>合计分值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522"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11"/>
              <w:keepLines w:val="0"/>
              <w:pageBreakBefore w:val="0"/>
              <w:kinsoku/>
              <w:wordWrap/>
              <w:overflowPunct/>
              <w:topLinePunct w:val="0"/>
              <w:autoSpaceDE/>
              <w:autoSpaceDN/>
              <w:bidi w:val="0"/>
              <w:adjustRightInd w:val="0"/>
              <w:snapToGrid w:val="0"/>
              <w:spacing w:before="0" w:after="0" w:line="560" w:lineRule="exac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zh-TW" w:eastAsia="zh-TW"/>
              </w:rPr>
              <w:t>权重</w:t>
            </w:r>
          </w:p>
        </w:tc>
        <w:tc>
          <w:tcPr>
            <w:tcW w:w="952"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keepLines w:val="0"/>
              <w:pageBreakBefore w:val="0"/>
              <w:kinsoku/>
              <w:wordWrap/>
              <w:overflowPunct/>
              <w:topLinePunct w:val="0"/>
              <w:autoSpaceDE/>
              <w:autoSpaceDN/>
              <w:bidi w:val="0"/>
              <w:adjustRightInd w:val="0"/>
              <w:snapToGrid w:val="0"/>
              <w:spacing w:before="0" w:after="0"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rPr>
              <w:t>.00</w:t>
            </w:r>
          </w:p>
        </w:tc>
        <w:tc>
          <w:tcPr>
            <w:tcW w:w="161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keepLines w:val="0"/>
              <w:pageBreakBefore w:val="0"/>
              <w:kinsoku/>
              <w:wordWrap/>
              <w:overflowPunct/>
              <w:topLinePunct w:val="0"/>
              <w:autoSpaceDE/>
              <w:autoSpaceDN/>
              <w:bidi w:val="0"/>
              <w:adjustRightInd w:val="0"/>
              <w:snapToGrid w:val="0"/>
              <w:spacing w:before="0" w:after="0"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.00</w:t>
            </w:r>
          </w:p>
        </w:tc>
        <w:tc>
          <w:tcPr>
            <w:tcW w:w="161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keepLines w:val="0"/>
              <w:pageBreakBefore w:val="0"/>
              <w:kinsoku/>
              <w:wordWrap/>
              <w:overflowPunct/>
              <w:topLinePunct w:val="0"/>
              <w:autoSpaceDE/>
              <w:autoSpaceDN/>
              <w:bidi w:val="0"/>
              <w:adjustRightInd w:val="0"/>
              <w:snapToGrid w:val="0"/>
              <w:spacing w:before="0" w:after="0"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.00</w:t>
            </w:r>
          </w:p>
        </w:tc>
        <w:tc>
          <w:tcPr>
            <w:tcW w:w="161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keepLines w:val="0"/>
              <w:pageBreakBefore w:val="0"/>
              <w:kinsoku/>
              <w:wordWrap/>
              <w:overflowPunct/>
              <w:topLinePunct w:val="0"/>
              <w:autoSpaceDE/>
              <w:autoSpaceDN/>
              <w:bidi w:val="0"/>
              <w:adjustRightInd w:val="0"/>
              <w:snapToGrid w:val="0"/>
              <w:spacing w:before="0" w:after="0"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.00</w:t>
            </w:r>
          </w:p>
        </w:tc>
        <w:tc>
          <w:tcPr>
            <w:tcW w:w="112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1"/>
              <w:keepLines w:val="0"/>
              <w:pageBreakBefore w:val="0"/>
              <w:kinsoku/>
              <w:wordWrap/>
              <w:overflowPunct/>
              <w:topLinePunct w:val="0"/>
              <w:autoSpaceDE/>
              <w:autoSpaceDN/>
              <w:bidi w:val="0"/>
              <w:adjustRightInd w:val="0"/>
              <w:snapToGrid w:val="0"/>
              <w:spacing w:before="0" w:after="0"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2"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11"/>
              <w:keepLines w:val="0"/>
              <w:pageBreakBefore w:val="0"/>
              <w:kinsoku/>
              <w:wordWrap/>
              <w:overflowPunct/>
              <w:topLinePunct w:val="0"/>
              <w:autoSpaceDE/>
              <w:autoSpaceDN/>
              <w:bidi w:val="0"/>
              <w:adjustRightInd w:val="0"/>
              <w:snapToGrid w:val="0"/>
              <w:spacing w:before="0" w:after="0" w:line="560" w:lineRule="exac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得分</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keepLines w:val="0"/>
              <w:pageBreakBefore w:val="0"/>
              <w:kinsoku/>
              <w:wordWrap/>
              <w:overflowPunct/>
              <w:topLinePunct w:val="0"/>
              <w:autoSpaceDE/>
              <w:autoSpaceDN/>
              <w:bidi w:val="0"/>
              <w:adjustRightInd w:val="0"/>
              <w:snapToGrid w:val="0"/>
              <w:spacing w:before="0" w:after="0" w:line="560" w:lineRule="exact"/>
              <w:jc w:val="center"/>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36.84</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keepLines w:val="0"/>
              <w:pageBreakBefore w:val="0"/>
              <w:kinsoku/>
              <w:wordWrap/>
              <w:overflowPunct/>
              <w:topLinePunct w:val="0"/>
              <w:autoSpaceDE/>
              <w:autoSpaceDN/>
              <w:bidi w:val="0"/>
              <w:adjustRightInd w:val="0"/>
              <w:snapToGrid w:val="0"/>
              <w:spacing w:before="0" w:after="0" w:line="560" w:lineRule="exact"/>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keepLines w:val="0"/>
              <w:pageBreakBefore w:val="0"/>
              <w:kinsoku/>
              <w:wordWrap/>
              <w:overflowPunct/>
              <w:topLinePunct w:val="0"/>
              <w:autoSpaceDE/>
              <w:autoSpaceDN/>
              <w:bidi w:val="0"/>
              <w:adjustRightInd w:val="0"/>
              <w:snapToGrid w:val="0"/>
              <w:spacing w:before="0" w:after="0" w:line="560" w:lineRule="exact"/>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11"/>
              <w:keepLines w:val="0"/>
              <w:pageBreakBefore w:val="0"/>
              <w:kinsoku/>
              <w:wordWrap/>
              <w:overflowPunct/>
              <w:topLinePunct w:val="0"/>
              <w:autoSpaceDE/>
              <w:autoSpaceDN/>
              <w:bidi w:val="0"/>
              <w:adjustRightInd w:val="0"/>
              <w:snapToGrid w:val="0"/>
              <w:spacing w:before="0" w:after="0" w:line="560" w:lineRule="exact"/>
              <w:jc w:val="center"/>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10</w:t>
            </w:r>
          </w:p>
        </w:tc>
        <w:tc>
          <w:tcPr>
            <w:tcW w:w="112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11"/>
              <w:keepLines w:val="0"/>
              <w:pageBreakBefore w:val="0"/>
              <w:kinsoku/>
              <w:wordWrap/>
              <w:overflowPunct/>
              <w:topLinePunct w:val="0"/>
              <w:autoSpaceDE/>
              <w:autoSpaceDN/>
              <w:bidi w:val="0"/>
              <w:adjustRightInd w:val="0"/>
              <w:snapToGrid w:val="0"/>
              <w:spacing w:before="0" w:after="0" w:line="560" w:lineRule="exact"/>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86.84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22"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11"/>
              <w:keepLines w:val="0"/>
              <w:pageBreakBefore w:val="0"/>
              <w:kinsoku/>
              <w:wordWrap/>
              <w:overflowPunct/>
              <w:topLinePunct w:val="0"/>
              <w:autoSpaceDE/>
              <w:autoSpaceDN/>
              <w:bidi w:val="0"/>
              <w:adjustRightInd w:val="0"/>
              <w:snapToGrid w:val="0"/>
              <w:spacing w:before="0" w:after="0" w:line="560" w:lineRule="exac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得分率</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keepLines w:val="0"/>
              <w:pageBreakBefore w:val="0"/>
              <w:kinsoku/>
              <w:wordWrap/>
              <w:overflowPunct/>
              <w:topLinePunct w:val="0"/>
              <w:autoSpaceDE/>
              <w:autoSpaceDN/>
              <w:bidi w:val="0"/>
              <w:adjustRightInd w:val="0"/>
              <w:snapToGrid w:val="0"/>
              <w:spacing w:before="0" w:after="0"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92.10</w:t>
            </w:r>
            <w:r>
              <w:rPr>
                <w:rFonts w:hint="eastAsia" w:ascii="仿宋_GB2312" w:hAnsi="仿宋_GB2312" w:eastAsia="仿宋_GB2312" w:cs="仿宋_GB2312"/>
                <w:color w:val="auto"/>
                <w:sz w:val="32"/>
                <w:szCs w:val="32"/>
              </w:rPr>
              <w:t>%</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keepLines w:val="0"/>
              <w:pageBreakBefore w:val="0"/>
              <w:kinsoku/>
              <w:wordWrap/>
              <w:overflowPunct/>
              <w:topLinePunct w:val="0"/>
              <w:autoSpaceDE/>
              <w:autoSpaceDN/>
              <w:bidi w:val="0"/>
              <w:adjustRightInd w:val="0"/>
              <w:snapToGrid w:val="0"/>
              <w:spacing w:before="0" w:after="0"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100.00%</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keepLines w:val="0"/>
              <w:pageBreakBefore w:val="0"/>
              <w:kinsoku/>
              <w:wordWrap/>
              <w:overflowPunct/>
              <w:topLinePunct w:val="0"/>
              <w:autoSpaceDE/>
              <w:autoSpaceDN/>
              <w:bidi w:val="0"/>
              <w:adjustRightInd w:val="0"/>
              <w:snapToGrid w:val="0"/>
              <w:spacing w:before="0" w:after="0"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100.00</w:t>
            </w:r>
            <w:r>
              <w:rPr>
                <w:rFonts w:hint="eastAsia" w:ascii="仿宋_GB2312" w:hAnsi="仿宋_GB2312" w:eastAsia="仿宋_GB2312" w:cs="仿宋_GB2312"/>
                <w:color w:val="auto"/>
                <w:sz w:val="32"/>
                <w:szCs w:val="32"/>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11"/>
              <w:keepLines w:val="0"/>
              <w:pageBreakBefore w:val="0"/>
              <w:kinsoku/>
              <w:wordWrap/>
              <w:overflowPunct/>
              <w:topLinePunct w:val="0"/>
              <w:autoSpaceDE/>
              <w:autoSpaceDN/>
              <w:bidi w:val="0"/>
              <w:adjustRightInd w:val="0"/>
              <w:snapToGrid w:val="0"/>
              <w:spacing w:before="0" w:after="0"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100.00%</w:t>
            </w:r>
          </w:p>
        </w:tc>
        <w:tc>
          <w:tcPr>
            <w:tcW w:w="120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11"/>
              <w:keepLines w:val="0"/>
              <w:pageBreakBefore w:val="0"/>
              <w:kinsoku/>
              <w:wordWrap/>
              <w:overflowPunct/>
              <w:topLinePunct w:val="0"/>
              <w:autoSpaceDE/>
              <w:autoSpaceDN/>
              <w:bidi w:val="0"/>
              <w:adjustRightInd w:val="0"/>
              <w:snapToGrid w:val="0"/>
              <w:spacing w:before="0" w:after="0" w:line="560" w:lineRule="exact"/>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96.49%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22"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11"/>
              <w:keepLines w:val="0"/>
              <w:pageBreakBefore w:val="0"/>
              <w:kinsoku/>
              <w:wordWrap/>
              <w:overflowPunct/>
              <w:topLinePunct w:val="0"/>
              <w:autoSpaceDE/>
              <w:autoSpaceDN/>
              <w:bidi w:val="0"/>
              <w:adjustRightInd w:val="0"/>
              <w:snapToGrid w:val="0"/>
              <w:spacing w:before="0" w:after="0" w:line="560" w:lineRule="exact"/>
              <w:rPr>
                <w:rFonts w:hint="eastAsia" w:ascii="仿宋_GB2312" w:hAnsi="仿宋_GB2312" w:eastAsia="仿宋_GB2312" w:cs="仿宋_GB2312"/>
                <w:b/>
                <w:bCs/>
                <w:color w:val="auto"/>
                <w:sz w:val="32"/>
                <w:szCs w:val="32"/>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keepLines w:val="0"/>
              <w:pageBreakBefore w:val="0"/>
              <w:kinsoku/>
              <w:wordWrap/>
              <w:overflowPunct/>
              <w:topLinePunct w:val="0"/>
              <w:autoSpaceDE/>
              <w:autoSpaceDN/>
              <w:bidi w:val="0"/>
              <w:adjustRightInd w:val="0"/>
              <w:snapToGrid w:val="0"/>
              <w:spacing w:before="0" w:after="0" w:line="560" w:lineRule="exact"/>
              <w:jc w:val="center"/>
              <w:rPr>
                <w:rFonts w:hint="eastAsia" w:ascii="仿宋_GB2312" w:hAnsi="仿宋_GB2312" w:eastAsia="仿宋_GB2312" w:cs="仿宋_GB2312"/>
                <w:color w:val="auto"/>
                <w:sz w:val="32"/>
                <w:szCs w:val="32"/>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keepLines w:val="0"/>
              <w:pageBreakBefore w:val="0"/>
              <w:kinsoku/>
              <w:wordWrap/>
              <w:overflowPunct/>
              <w:topLinePunct w:val="0"/>
              <w:autoSpaceDE/>
              <w:autoSpaceDN/>
              <w:bidi w:val="0"/>
              <w:adjustRightInd w:val="0"/>
              <w:snapToGrid w:val="0"/>
              <w:spacing w:before="0" w:after="0" w:line="560" w:lineRule="exact"/>
              <w:jc w:val="center"/>
              <w:rPr>
                <w:rFonts w:hint="eastAsia" w:ascii="仿宋_GB2312" w:hAnsi="仿宋_GB2312" w:eastAsia="仿宋_GB2312" w:cs="仿宋_GB2312"/>
                <w:color w:val="auto"/>
                <w:sz w:val="32"/>
                <w:szCs w:val="32"/>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keepLines w:val="0"/>
              <w:pageBreakBefore w:val="0"/>
              <w:kinsoku/>
              <w:wordWrap/>
              <w:overflowPunct/>
              <w:topLinePunct w:val="0"/>
              <w:autoSpaceDE/>
              <w:autoSpaceDN/>
              <w:bidi w:val="0"/>
              <w:adjustRightInd w:val="0"/>
              <w:snapToGrid w:val="0"/>
              <w:spacing w:before="0" w:after="0" w:line="560" w:lineRule="exact"/>
              <w:jc w:val="center"/>
              <w:rPr>
                <w:rFonts w:hint="eastAsia" w:ascii="仿宋_GB2312" w:hAnsi="仿宋_GB2312" w:eastAsia="仿宋_GB2312" w:cs="仿宋_GB2312"/>
                <w:color w:val="auto"/>
                <w:sz w:val="32"/>
                <w:szCs w:val="32"/>
              </w:rPr>
            </w:pPr>
          </w:p>
        </w:tc>
        <w:tc>
          <w:tcPr>
            <w:tcW w:w="172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11"/>
              <w:keepLines w:val="0"/>
              <w:pageBreakBefore w:val="0"/>
              <w:kinsoku/>
              <w:wordWrap/>
              <w:overflowPunct/>
              <w:topLinePunct w:val="0"/>
              <w:autoSpaceDE/>
              <w:autoSpaceDN/>
              <w:bidi w:val="0"/>
              <w:adjustRightInd w:val="0"/>
              <w:snapToGrid w:val="0"/>
              <w:spacing w:before="0" w:after="0" w:line="560" w:lineRule="exact"/>
              <w:jc w:val="center"/>
              <w:rPr>
                <w:rFonts w:hint="eastAsia" w:ascii="仿宋_GB2312" w:hAnsi="仿宋_GB2312" w:eastAsia="仿宋_GB2312" w:cs="仿宋_GB2312"/>
                <w:color w:val="auto"/>
                <w:sz w:val="32"/>
                <w:szCs w:val="32"/>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11"/>
              <w:keepLines w:val="0"/>
              <w:pageBreakBefore w:val="0"/>
              <w:kinsoku/>
              <w:wordWrap/>
              <w:overflowPunct/>
              <w:topLinePunct w:val="0"/>
              <w:autoSpaceDE/>
              <w:autoSpaceDN/>
              <w:bidi w:val="0"/>
              <w:adjustRightInd w:val="0"/>
              <w:snapToGrid w:val="0"/>
              <w:spacing w:before="0" w:after="0" w:line="560" w:lineRule="exact"/>
              <w:jc w:val="center"/>
              <w:rPr>
                <w:rFonts w:hint="eastAsia" w:ascii="仿宋_GB2312" w:hAnsi="仿宋_GB2312" w:eastAsia="仿宋_GB2312" w:cs="仿宋_GB2312"/>
                <w:color w:val="auto"/>
                <w:sz w:val="32"/>
                <w:szCs w:val="32"/>
              </w:rPr>
            </w:pPr>
          </w:p>
        </w:tc>
      </w:tr>
    </w:tbl>
    <w:p>
      <w:pPr>
        <w:keepLines w:val="0"/>
        <w:pageBreakBefore w:val="0"/>
        <w:numPr>
          <w:ilvl w:val="0"/>
          <w:numId w:val="0"/>
        </w:numPr>
        <w:kinsoku/>
        <w:wordWrap/>
        <w:overflowPunct/>
        <w:topLinePunct w:val="0"/>
        <w:autoSpaceDE/>
        <w:autoSpaceDN/>
        <w:bidi w:val="0"/>
        <w:spacing w:line="560" w:lineRule="exact"/>
        <w:ind w:firstLine="627" w:firstLineChars="200"/>
        <w:rPr>
          <w:rStyle w:val="10"/>
          <w:rFonts w:hint="eastAsia" w:ascii="仿宋_GB2312" w:hAnsi="仿宋_GB2312" w:eastAsia="仿宋_GB2312" w:cs="仿宋_GB2312"/>
          <w:spacing w:val="-4"/>
          <w:sz w:val="32"/>
          <w:szCs w:val="32"/>
          <w:lang w:val="en-US" w:eastAsia="zh-CN"/>
        </w:rPr>
      </w:pPr>
    </w:p>
    <w:p>
      <w:pPr>
        <w:pStyle w:val="2"/>
        <w:keepLines w:val="0"/>
        <w:pageBreakBefore w:val="0"/>
        <w:kinsoku/>
        <w:wordWrap/>
        <w:overflowPunct/>
        <w:topLinePunct w:val="0"/>
        <w:autoSpaceDE/>
        <w:autoSpaceDN/>
        <w:bidi w:val="0"/>
        <w:spacing w:line="560" w:lineRule="exact"/>
        <w:rPr>
          <w:rFonts w:hint="eastAsia"/>
          <w:lang w:val="en-US" w:eastAsia="zh-CN"/>
        </w:rPr>
      </w:pPr>
    </w:p>
    <w:p>
      <w:pPr>
        <w:pStyle w:val="2"/>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第八届中国—亚欧博览会经费项目完成表（细化表）</w:t>
      </w:r>
    </w:p>
    <w:tbl>
      <w:tblPr>
        <w:tblStyle w:val="8"/>
        <w:tblW w:w="89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2"/>
        <w:gridCol w:w="1167"/>
        <w:gridCol w:w="2011"/>
        <w:gridCol w:w="1170"/>
        <w:gridCol w:w="840"/>
        <w:gridCol w:w="1470"/>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一级指标</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二级指标</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三级指标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预期指标值</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权重</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指标完成值</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指标完成率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产出指标</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数量指标</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举办博览会开幕式</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=1场</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100 %</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i w:val="0"/>
                <w:iCs w:val="0"/>
                <w:color w:val="000000"/>
                <w:sz w:val="32"/>
                <w:szCs w:val="3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数量指标</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开展境内招商招展及贸促推介活动场次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43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95.56 %</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i w:val="0"/>
                <w:iCs w:val="0"/>
                <w:color w:val="000000"/>
                <w:sz w:val="32"/>
                <w:szCs w:val="3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数量指标</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开展境外招商招展及贸促推介活动场次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=3场</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100 %</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i w:val="0"/>
                <w:iCs w:val="0"/>
                <w:color w:val="000000"/>
                <w:sz w:val="32"/>
                <w:szCs w:val="3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数量指标</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博览会会展面积</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=14万平方米</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100 %</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i w:val="0"/>
                <w:iCs w:val="0"/>
                <w:color w:val="000000"/>
                <w:sz w:val="32"/>
                <w:szCs w:val="3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数量指标</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博览会会展展位数量（个）</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5800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=5800个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100 %</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i w:val="0"/>
                <w:iCs w:val="0"/>
                <w:color w:val="000000"/>
                <w:sz w:val="32"/>
                <w:szCs w:val="3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数量指标</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境内参展企业数量（家）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1265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=1791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141.58 %</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i w:val="0"/>
                <w:iCs w:val="0"/>
                <w:color w:val="000000"/>
                <w:sz w:val="32"/>
                <w:szCs w:val="3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数量指标</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境外参展企业数量（家）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=435家</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362.5 %</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i w:val="0"/>
                <w:iCs w:val="0"/>
                <w:color w:val="000000"/>
                <w:sz w:val="32"/>
                <w:szCs w:val="3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数量指标</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境内外与会嘉宾及参展人数（人）</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&gt;=20000人</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100 %</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i w:val="0"/>
                <w:iCs w:val="0"/>
                <w:color w:val="000000"/>
                <w:sz w:val="32"/>
                <w:szCs w:val="3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数量指标</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博览会线上平台云业务服务技术支持保障率（%</w:t>
            </w:r>
            <w:r>
              <w:rPr>
                <w:rFonts w:hint="eastAsia" w:ascii="仿宋_GB2312" w:hAnsi="仿宋_GB2312" w:cs="仿宋_GB2312"/>
                <w:i w:val="0"/>
                <w:iCs w:val="0"/>
                <w:color w:val="000000"/>
                <w:kern w:val="0"/>
                <w:sz w:val="32"/>
                <w:szCs w:val="3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90%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&gt;=90%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90 %</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i w:val="0"/>
                <w:iCs w:val="0"/>
                <w:color w:val="000000"/>
                <w:sz w:val="32"/>
                <w:szCs w:val="3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质量指标</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博览会参展企业到位率（%）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&gt;=80%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100 %</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i w:val="0"/>
                <w:iCs w:val="0"/>
                <w:color w:val="000000"/>
                <w:sz w:val="32"/>
                <w:szCs w:val="3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质量指标</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博览会形象宣传及媒体投放工作达标率（%）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98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&gt;=98%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100 %</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i w:val="0"/>
                <w:iCs w:val="0"/>
                <w:color w:val="000000"/>
                <w:sz w:val="32"/>
                <w:szCs w:val="3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质量指标</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政府采购应采尽采事项验收合格率（%）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&gt;=100%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100 %</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i w:val="0"/>
                <w:iCs w:val="0"/>
                <w:color w:val="000000"/>
                <w:sz w:val="32"/>
                <w:szCs w:val="3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时效指标</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博览会举办时间</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2024年6月</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=2024年6月</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100 %</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i w:val="0"/>
                <w:iCs w:val="0"/>
                <w:color w:val="000000"/>
                <w:sz w:val="32"/>
                <w:szCs w:val="3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时效指标</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博览会策划组织实施完成时效性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100 %</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i w:val="0"/>
                <w:iCs w:val="0"/>
                <w:color w:val="000000"/>
                <w:sz w:val="32"/>
                <w:szCs w:val="3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时效指标</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博览会经费支付及时性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100 %</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成本指标</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经济成本指标</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博览会会务费控制率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100 %</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92" w:type="dxa"/>
            <w:vMerge w:val="restart"/>
            <w:tcBorders>
              <w:top w:val="single" w:color="000000" w:sz="4" w:space="0"/>
              <w:left w:val="single" w:color="000000" w:sz="4" w:space="0"/>
              <w:right w:val="single" w:color="000000" w:sz="4" w:space="0"/>
            </w:tcBorders>
            <w:shd w:val="clear" w:color="auto" w:fill="auto"/>
            <w:vAlign w:val="center"/>
          </w:tcPr>
          <w:p>
            <w:pPr>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i w:val="0"/>
                <w:iCs w:val="0"/>
                <w:color w:val="000000"/>
                <w:sz w:val="32"/>
                <w:szCs w:val="3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社会效益指标</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参展境内企业数量增长率（%）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&gt;=80%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100 %</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i w:val="0"/>
                <w:iCs w:val="0"/>
                <w:color w:val="000000"/>
                <w:sz w:val="32"/>
                <w:szCs w:val="3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社会效益指标</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博览会国际化、专业化、市场化品牌形象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进一步提升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进一步提升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100 %</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i w:val="0"/>
                <w:iCs w:val="0"/>
                <w:color w:val="000000"/>
                <w:sz w:val="32"/>
                <w:szCs w:val="3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社会效益指标</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对新疆对外贸易可持续发展的影响</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长期</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长期</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100 %</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满意度指标</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满意度指标</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参展企业参展满意度（%）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i w:val="0"/>
                <w:iCs w:val="0"/>
                <w:color w:val="000000"/>
                <w:sz w:val="32"/>
                <w:szCs w:val="3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cs="仿宋_GB2312"/>
                <w:i w:val="0"/>
                <w:iCs w:val="0"/>
                <w:color w:val="000000"/>
                <w:kern w:val="0"/>
                <w:sz w:val="32"/>
                <w:szCs w:val="32"/>
                <w:u w:val="none"/>
                <w:lang w:val="en-US" w:eastAsia="zh-CN" w:bidi="ar"/>
              </w:rPr>
              <w:t>10</w:t>
            </w:r>
            <w:r>
              <w:rPr>
                <w:rFonts w:hint="eastAsia" w:ascii="仿宋_GB2312" w:hAnsi="仿宋_GB2312" w:eastAsia="仿宋_GB2312" w:cs="仿宋_GB2312"/>
                <w:i w:val="0"/>
                <w:iCs w:val="0"/>
                <w:color w:val="000000"/>
                <w:kern w:val="0"/>
                <w:sz w:val="32"/>
                <w:szCs w:val="32"/>
                <w:u w:val="none"/>
                <w:lang w:val="en-US" w:eastAsia="zh-CN" w:bidi="ar"/>
              </w:rPr>
              <w:t>0%</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i w:val="0"/>
                <w:iCs w:val="0"/>
                <w:color w:val="000000"/>
                <w:sz w:val="32"/>
                <w:szCs w:val="3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满意度指标</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专业观众参会满意度（%）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i w:val="0"/>
                <w:iCs w:val="0"/>
                <w:color w:val="000000"/>
                <w:sz w:val="32"/>
                <w:szCs w:val="3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cs="仿宋_GB2312"/>
                <w:i w:val="0"/>
                <w:iCs w:val="0"/>
                <w:color w:val="000000"/>
                <w:kern w:val="0"/>
                <w:sz w:val="32"/>
                <w:szCs w:val="32"/>
                <w:u w:val="none"/>
                <w:lang w:val="en-US" w:eastAsia="zh-CN" w:bidi="ar"/>
              </w:rPr>
              <w:t>10</w:t>
            </w:r>
            <w:r>
              <w:rPr>
                <w:rFonts w:hint="eastAsia" w:ascii="仿宋_GB2312" w:hAnsi="仿宋_GB2312" w:eastAsia="仿宋_GB2312" w:cs="仿宋_GB2312"/>
                <w:i w:val="0"/>
                <w:iCs w:val="0"/>
                <w:color w:val="000000"/>
                <w:kern w:val="0"/>
                <w:sz w:val="32"/>
                <w:szCs w:val="32"/>
                <w:u w:val="none"/>
                <w:lang w:val="en-US" w:eastAsia="zh-CN" w:bidi="ar"/>
              </w:rPr>
              <w:t>0 %</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 xml:space="preserve">                    </w:t>
            </w:r>
          </w:p>
        </w:tc>
      </w:tr>
    </w:tbl>
    <w:p>
      <w:pPr>
        <w:keepLines w:val="0"/>
        <w:pageBreakBefore w:val="0"/>
        <w:numPr>
          <w:ilvl w:val="0"/>
          <w:numId w:val="0"/>
        </w:numPr>
        <w:kinsoku/>
        <w:wordWrap/>
        <w:overflowPunct/>
        <w:topLinePunct w:val="0"/>
        <w:autoSpaceDE/>
        <w:autoSpaceDN/>
        <w:bidi w:val="0"/>
        <w:spacing w:line="560" w:lineRule="exact"/>
        <w:rPr>
          <w:rStyle w:val="10"/>
          <w:rFonts w:hint="eastAsia" w:ascii="仿宋_GB2312" w:hAnsi="仿宋_GB2312" w:eastAsia="仿宋_GB2312" w:cs="仿宋_GB2312"/>
          <w:spacing w:val="-4"/>
          <w:sz w:val="32"/>
          <w:szCs w:val="32"/>
          <w:lang w:val="en-US" w:eastAsia="zh-CN"/>
        </w:rPr>
      </w:pPr>
    </w:p>
    <w:p>
      <w:pPr>
        <w:keepLines w:val="0"/>
        <w:pageBreakBefore w:val="0"/>
        <w:numPr>
          <w:ilvl w:val="0"/>
          <w:numId w:val="0"/>
        </w:numPr>
        <w:kinsoku/>
        <w:wordWrap/>
        <w:overflowPunct/>
        <w:topLinePunct w:val="0"/>
        <w:autoSpaceDE/>
        <w:autoSpaceDN/>
        <w:bidi w:val="0"/>
        <w:spacing w:line="560" w:lineRule="exact"/>
        <w:ind w:firstLine="624" w:firstLineChars="200"/>
        <w:rPr>
          <w:rStyle w:val="10"/>
          <w:rFonts w:hint="eastAsia" w:ascii="仿宋_GB2312" w:hAnsi="仿宋_GB2312" w:eastAsia="仿宋_GB2312" w:cs="仿宋_GB2312"/>
          <w:b w:val="0"/>
          <w:bCs w:val="0"/>
          <w:spacing w:val="-4"/>
          <w:sz w:val="32"/>
          <w:szCs w:val="32"/>
        </w:rPr>
      </w:pPr>
      <w:r>
        <w:rPr>
          <w:rStyle w:val="10"/>
          <w:rFonts w:hint="eastAsia" w:ascii="仿宋_GB2312" w:hAnsi="仿宋_GB2312" w:eastAsia="仿宋_GB2312" w:cs="仿宋_GB2312"/>
          <w:b w:val="0"/>
          <w:bCs w:val="0"/>
          <w:spacing w:val="-4"/>
          <w:sz w:val="32"/>
          <w:szCs w:val="32"/>
          <w:lang w:val="en-US" w:eastAsia="zh-CN"/>
        </w:rPr>
        <w:t>3.</w:t>
      </w:r>
      <w:r>
        <w:rPr>
          <w:rStyle w:val="10"/>
          <w:rFonts w:hint="eastAsia" w:ascii="仿宋_GB2312" w:hAnsi="仿宋_GB2312" w:eastAsia="仿宋_GB2312" w:cs="仿宋_GB2312"/>
          <w:b w:val="0"/>
          <w:bCs w:val="0"/>
          <w:spacing w:val="-4"/>
          <w:sz w:val="32"/>
          <w:szCs w:val="32"/>
        </w:rPr>
        <w:t>评价方法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根据该项目资金的性质和特点，选用比较法、因素分析法、公众评判法以及文献法对项目进行评价，旨在通过综合分析影响绩效目标实现、实施效果的内外部因素，从而评价本项目绩效。</w:t>
      </w:r>
    </w:p>
    <w:p>
      <w:pPr>
        <w:keepLines w:val="0"/>
        <w:pageBreakBefore w:val="0"/>
        <w:numPr>
          <w:ilvl w:val="0"/>
          <w:numId w:val="0"/>
        </w:numPr>
        <w:kinsoku/>
        <w:wordWrap/>
        <w:overflowPunct/>
        <w:topLinePunct w:val="0"/>
        <w:autoSpaceDE/>
        <w:autoSpaceDN/>
        <w:bidi w:val="0"/>
        <w:spacing w:line="560" w:lineRule="exact"/>
        <w:ind w:firstLine="624" w:firstLineChars="200"/>
        <w:rPr>
          <w:rStyle w:val="10"/>
          <w:rFonts w:hint="eastAsia" w:ascii="仿宋_GB2312" w:hAnsi="仿宋_GB2312" w:eastAsia="仿宋_GB2312" w:cs="仿宋_GB2312"/>
          <w:b w:val="0"/>
          <w:bCs w:val="0"/>
          <w:spacing w:val="-4"/>
          <w:sz w:val="32"/>
          <w:szCs w:val="32"/>
        </w:rPr>
      </w:pPr>
      <w:r>
        <w:rPr>
          <w:rStyle w:val="10"/>
          <w:rFonts w:hint="eastAsia" w:ascii="仿宋_GB2312" w:hAnsi="仿宋_GB2312" w:eastAsia="仿宋_GB2312" w:cs="仿宋_GB2312"/>
          <w:b w:val="0"/>
          <w:bCs w:val="0"/>
          <w:spacing w:val="-4"/>
          <w:sz w:val="32"/>
          <w:szCs w:val="32"/>
          <w:lang w:val="en-US" w:eastAsia="zh-CN"/>
        </w:rPr>
        <w:t>4.</w:t>
      </w:r>
      <w:r>
        <w:rPr>
          <w:rStyle w:val="10"/>
          <w:rFonts w:hint="eastAsia" w:ascii="仿宋_GB2312" w:hAnsi="仿宋_GB2312" w:eastAsia="仿宋_GB2312" w:cs="仿宋_GB2312"/>
          <w:b w:val="0"/>
          <w:bCs w:val="0"/>
          <w:spacing w:val="-4"/>
          <w:sz w:val="32"/>
          <w:szCs w:val="32"/>
        </w:rPr>
        <w:t>评价标准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本次绩效评价采用计划标准、预算支出标准、其他标准，以预先制定的目标、计划、预算、定额等作为评价标准，对比分析项目产出、效益的完成情况。对于定性指标，通过文献查阅</w:t>
      </w:r>
      <w:r>
        <w:rPr>
          <w:rFonts w:hint="eastAsia" w:ascii="仿宋_GB2312" w:hAnsi="仿宋_GB2312" w:cs="仿宋_GB2312"/>
          <w:color w:val="auto"/>
          <w:sz w:val="32"/>
          <w:szCs w:val="32"/>
          <w:lang w:val="en-US" w:eastAsia="zh-CN"/>
        </w:rPr>
        <w:t>等</w:t>
      </w:r>
      <w:r>
        <w:rPr>
          <w:rFonts w:hint="eastAsia" w:ascii="仿宋_GB2312" w:hAnsi="仿宋_GB2312" w:eastAsia="仿宋_GB2312" w:cs="仿宋_GB2312"/>
          <w:color w:val="auto"/>
          <w:sz w:val="32"/>
          <w:szCs w:val="32"/>
          <w:lang w:val="en-US" w:eastAsia="zh-CN"/>
        </w:rPr>
        <w:t>方式，采集相关数据，运用等级描述法，设置分级标准，体现该指标认可程度的差异。对于定量指标，通过公式计算、数据统计等方式予以量化，可以准确衡量，并设定目标值的考核指标。</w:t>
      </w:r>
    </w:p>
    <w:p>
      <w:pPr>
        <w:keepLines w:val="0"/>
        <w:pageBreakBefore w:val="0"/>
        <w:kinsoku/>
        <w:wordWrap/>
        <w:overflowPunct/>
        <w:topLinePunct w:val="0"/>
        <w:autoSpaceDE/>
        <w:autoSpaceDN/>
        <w:bidi w:val="0"/>
        <w:spacing w:line="560" w:lineRule="exact"/>
        <w:ind w:firstLine="567" w:firstLineChars="181"/>
        <w:rPr>
          <w:rStyle w:val="10"/>
          <w:rFonts w:hint="eastAsia" w:ascii="仿宋_GB2312" w:hAnsi="仿宋_GB2312" w:eastAsia="仿宋_GB2312" w:cs="仿宋_GB2312"/>
          <w:spacing w:val="-4"/>
          <w:sz w:val="32"/>
          <w:szCs w:val="32"/>
        </w:rPr>
      </w:pPr>
      <w:r>
        <w:rPr>
          <w:rStyle w:val="10"/>
          <w:rFonts w:hint="eastAsia" w:ascii="仿宋_GB2312" w:hAnsi="仿宋_GB2312" w:eastAsia="仿宋_GB2312" w:cs="仿宋_GB2312"/>
          <w:spacing w:val="-4"/>
          <w:sz w:val="32"/>
          <w:szCs w:val="32"/>
        </w:rPr>
        <w:t>（三）绩效评价工作过程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八届中国—亚欧博览会后，严格按照工作方案，采取现场和非现场评价相结合的方式开展调研、查阅基础资料、数据采集、数据分析等绩效评价工作。全面收集项目相关资料和基础数据，完成绩效评价内容和评价指标体系的评价印证资料。整理该项目主要采用查阅相关文件政策、会计凭证等资料，采集项目资金支出情况、项目完成情况及项目成本构成等数据资料，对采集的数据做详细的分析和统计。主要收集了项目预算编制、申报材料、项目支付审批材料、会后统计数据、相关跟踪报道等资料，对采集数据进行了分析汇总。</w:t>
      </w:r>
    </w:p>
    <w:p>
      <w:pPr>
        <w:keepLines w:val="0"/>
        <w:pageBreakBefore w:val="0"/>
        <w:kinsoku/>
        <w:wordWrap/>
        <w:overflowPunct/>
        <w:topLinePunct w:val="0"/>
        <w:autoSpaceDE/>
        <w:autoSpaceDN/>
        <w:bidi w:val="0"/>
        <w:spacing w:line="560" w:lineRule="exact"/>
        <w:ind w:firstLine="640"/>
        <w:rPr>
          <w:rStyle w:val="10"/>
          <w:rFonts w:hint="eastAsia" w:ascii="黑体" w:hAnsi="黑体" w:eastAsia="黑体" w:cs="黑体"/>
          <w:b w:val="0"/>
          <w:color w:val="auto"/>
          <w:spacing w:val="-4"/>
          <w:sz w:val="32"/>
          <w:szCs w:val="32"/>
        </w:rPr>
      </w:pPr>
      <w:r>
        <w:rPr>
          <w:rStyle w:val="10"/>
          <w:rFonts w:hint="eastAsia" w:ascii="黑体" w:hAnsi="黑体" w:eastAsia="黑体" w:cs="黑体"/>
          <w:b w:val="0"/>
          <w:color w:val="auto"/>
          <w:spacing w:val="-4"/>
          <w:sz w:val="32"/>
          <w:szCs w:val="32"/>
        </w:rPr>
        <w:t>三、</w:t>
      </w:r>
      <w:r>
        <w:rPr>
          <w:rStyle w:val="10"/>
          <w:rFonts w:hint="eastAsia" w:ascii="黑体" w:hAnsi="黑体" w:eastAsia="黑体" w:cs="黑体"/>
          <w:color w:val="auto"/>
          <w:spacing w:val="-4"/>
          <w:sz w:val="32"/>
          <w:szCs w:val="32"/>
        </w:rPr>
        <w:t>综合评价情况及评价结论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auto"/>
          <w:sz w:val="32"/>
          <w:szCs w:val="32"/>
          <w:lang w:val="en-US" w:eastAsia="zh-CN"/>
        </w:rPr>
        <w:t>通过调研、数据分析等方式，根据绩效评价方案确定的指标体系及评分标准，对“第八届中国—亚欧博览会经费项目”绩效进行客观评价，得出综合评价结论如下：第八届中国—亚欧博览会经费项目共设置绩效目标21个，实现目标21个，完成率100.00%。其中：项目产出指标共设置15个，满分指标12个，得分率92.10%；项目成本指标共设置1个，满分指标1个，得分率100%；项目效益指标共设置3个，满分指标3个，得分率100.00%；项目满意度指标共设置2个，满分指标2个，得分率100%。该项目组织比较规范，目标完成情况良好，部分指标实现了预期目标。最终评分结果为86.84分，绩效评级为“良好”。</w:t>
      </w:r>
    </w:p>
    <w:p>
      <w:pPr>
        <w:keepLines w:val="0"/>
        <w:pageBreakBefore w:val="0"/>
        <w:kinsoku/>
        <w:wordWrap/>
        <w:overflowPunct/>
        <w:topLinePunct w:val="0"/>
        <w:autoSpaceDE/>
        <w:autoSpaceDN/>
        <w:bidi w:val="0"/>
        <w:spacing w:line="560" w:lineRule="exact"/>
        <w:ind w:firstLine="640"/>
        <w:rPr>
          <w:rStyle w:val="10"/>
          <w:rFonts w:hint="eastAsia" w:ascii="黑体" w:hAnsi="黑体" w:eastAsia="黑体" w:cs="黑体"/>
          <w:color w:val="auto"/>
          <w:sz w:val="32"/>
          <w:szCs w:val="32"/>
        </w:rPr>
      </w:pPr>
      <w:r>
        <w:rPr>
          <w:rStyle w:val="10"/>
          <w:rFonts w:hint="eastAsia" w:ascii="黑体" w:hAnsi="黑体" w:eastAsia="黑体" w:cs="黑体"/>
          <w:b w:val="0"/>
          <w:color w:val="auto"/>
          <w:spacing w:val="-4"/>
          <w:sz w:val="32"/>
          <w:szCs w:val="32"/>
        </w:rPr>
        <w:t>四、</w:t>
      </w:r>
      <w:r>
        <w:rPr>
          <w:rStyle w:val="10"/>
          <w:rFonts w:hint="eastAsia" w:ascii="黑体" w:hAnsi="黑体" w:eastAsia="黑体" w:cs="黑体"/>
          <w:color w:val="auto"/>
          <w:spacing w:val="-4"/>
          <w:sz w:val="32"/>
          <w:szCs w:val="32"/>
        </w:rPr>
        <w:t>绩效评价指标分析</w:t>
      </w:r>
      <w:r>
        <w:rPr>
          <w:rStyle w:val="10"/>
          <w:rFonts w:hint="eastAsia" w:ascii="黑体" w:hAnsi="黑体" w:eastAsia="黑体" w:cs="黑体"/>
          <w:b w:val="0"/>
          <w:color w:val="auto"/>
          <w:spacing w:val="-4"/>
          <w:sz w:val="32"/>
          <w:szCs w:val="32"/>
        </w:rPr>
        <w:t xml:space="preserve"> </w:t>
      </w:r>
    </w:p>
    <w:p>
      <w:pPr>
        <w:keepLines w:val="0"/>
        <w:pageBreakBefore w:val="0"/>
        <w:kinsoku/>
        <w:wordWrap/>
        <w:overflowPunct/>
        <w:topLinePunct w:val="0"/>
        <w:autoSpaceDE/>
        <w:autoSpaceDN/>
        <w:bidi w:val="0"/>
        <w:spacing w:line="560" w:lineRule="exact"/>
        <w:ind w:firstLine="567" w:firstLineChars="181"/>
        <w:rPr>
          <w:rFonts w:hint="eastAsia" w:ascii="仿宋_GB2312" w:hAnsi="仿宋_GB2312" w:eastAsia="仿宋_GB2312" w:cs="仿宋_GB2312"/>
          <w:b/>
          <w:color w:val="auto"/>
          <w:spacing w:val="-4"/>
          <w:sz w:val="32"/>
          <w:szCs w:val="32"/>
        </w:rPr>
      </w:pPr>
      <w:r>
        <w:rPr>
          <w:rFonts w:hint="eastAsia" w:ascii="仿宋_GB2312" w:hAnsi="仿宋_GB2312" w:eastAsia="仿宋_GB2312" w:cs="仿宋_GB2312"/>
          <w:b/>
          <w:color w:val="auto"/>
          <w:spacing w:val="-4"/>
          <w:sz w:val="32"/>
          <w:szCs w:val="32"/>
        </w:rPr>
        <w:t>（一）项目决策情况。</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按照《新疆维吾尔自治区人民政府办公厅关于印发第八届中国—亚欧博览会总体方案的通知》（新政办发[2024]27号）文件，第八届中国—亚欧博览会于2024年6月26日至30日在乌鲁木齐举办。</w:t>
      </w:r>
    </w:p>
    <w:p>
      <w:pPr>
        <w:keepLines w:val="0"/>
        <w:pageBreakBefore w:val="0"/>
        <w:numPr>
          <w:ilvl w:val="0"/>
          <w:numId w:val="0"/>
        </w:numPr>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财政补助项目预算执行5137.88万元（其中当年财政拨款资金5099.38万元，38.5万元为历年结余</w:t>
      </w:r>
      <w:r>
        <w:rPr>
          <w:rFonts w:hint="eastAsia" w:ascii="仿宋_GB2312" w:hAnsi="仿宋_GB2312" w:cs="仿宋_GB2312"/>
          <w:sz w:val="32"/>
          <w:szCs w:val="32"/>
          <w:lang w:val="en-US" w:eastAsia="zh-CN"/>
        </w:rPr>
        <w:t>）。</w:t>
      </w:r>
      <w:r>
        <w:rPr>
          <w:rFonts w:hint="eastAsia" w:ascii="仿宋_GB2312" w:hAnsi="仿宋_GB2312" w:eastAsia="仿宋_GB2312" w:cs="仿宋_GB2312"/>
          <w:color w:val="auto"/>
          <w:sz w:val="32"/>
          <w:szCs w:val="32"/>
        </w:rPr>
        <w:t>主要用于</w:t>
      </w:r>
      <w:r>
        <w:rPr>
          <w:rFonts w:hint="eastAsia" w:ascii="仿宋_GB2312" w:hAnsi="仿宋_GB2312" w:eastAsia="仿宋_GB2312" w:cs="仿宋_GB2312"/>
          <w:sz w:val="32"/>
          <w:szCs w:val="32"/>
        </w:rPr>
        <w:t>重要活动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重要嘉宾接待保障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招商招展推介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贸促活动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新疆国际会展中心场馆租赁服务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国内国际展区主场搭建及配套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证件经费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宣传推介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线上平台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志愿者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服务保障</w:t>
      </w:r>
      <w:r>
        <w:rPr>
          <w:rFonts w:hint="eastAsia" w:ascii="仿宋_GB2312" w:hAnsi="仿宋_GB2312" w:cs="仿宋_GB2312"/>
          <w:sz w:val="32"/>
          <w:szCs w:val="32"/>
          <w:lang w:val="en-US" w:eastAsia="zh-CN"/>
        </w:rPr>
        <w:t>等</w:t>
      </w:r>
      <w:r>
        <w:rPr>
          <w:rFonts w:hint="eastAsia" w:ascii="仿宋_GB2312" w:hAnsi="仿宋_GB2312" w:eastAsia="仿宋_GB2312" w:cs="仿宋_GB2312"/>
          <w:sz w:val="32"/>
          <w:szCs w:val="32"/>
          <w:lang w:val="en-US" w:eastAsia="zh-CN"/>
        </w:rPr>
        <w:t>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由此分析可知，项目按照规定的程序申请设立，经自治区人民政府常委会议研究通过后实施，项目事前经过必要的可行性研究与集体决策。项目有绩效目标，故项目立项依据充分、程序规范，绩效目标设置合理，资金投入科学合理。</w:t>
      </w:r>
    </w:p>
    <w:p>
      <w:pPr>
        <w:keepLines w:val="0"/>
        <w:pageBreakBefore w:val="0"/>
        <w:kinsoku/>
        <w:wordWrap/>
        <w:overflowPunct/>
        <w:topLinePunct w:val="0"/>
        <w:autoSpaceDE/>
        <w:autoSpaceDN/>
        <w:bidi w:val="0"/>
        <w:spacing w:line="560" w:lineRule="exact"/>
        <w:ind w:firstLine="567" w:firstLineChars="181"/>
        <w:rPr>
          <w:rFonts w:hint="eastAsia" w:ascii="仿宋_GB2312" w:hAnsi="仿宋_GB2312" w:eastAsia="仿宋_GB2312" w:cs="仿宋_GB2312"/>
          <w:b/>
          <w:color w:val="auto"/>
          <w:spacing w:val="-4"/>
          <w:sz w:val="32"/>
          <w:szCs w:val="32"/>
        </w:rPr>
      </w:pPr>
      <w:r>
        <w:rPr>
          <w:rFonts w:hint="eastAsia" w:ascii="仿宋_GB2312" w:hAnsi="仿宋_GB2312" w:eastAsia="仿宋_GB2312" w:cs="仿宋_GB2312"/>
          <w:b/>
          <w:color w:val="auto"/>
          <w:spacing w:val="-4"/>
          <w:sz w:val="32"/>
          <w:szCs w:val="32"/>
        </w:rPr>
        <w:t>（二）项目过程情况。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评分标准，项目完成且执行数控制在年度预算规模之内。经查证项目财务会计凭证和《新疆国际博览事务局财务管理制度》《中国-亚欧博览会专项经费财务管理办法》《新疆国际博览事务局差旅费管理办法》等制度文件，新疆国际博览事务局作为资金统筹管理部门，在专项资金使用中，严格按照财政部、自治区财政厅的要求，专款专用。项目资金使用符合上述文件有关专项资金管理办法的规定，符合国家财经法规和财务管理制度。</w:t>
      </w:r>
    </w:p>
    <w:p>
      <w:pPr>
        <w:keepLines w:val="0"/>
        <w:pageBreakBefore w:val="0"/>
        <w:kinsoku/>
        <w:wordWrap/>
        <w:overflowPunct/>
        <w:topLinePunct w:val="0"/>
        <w:autoSpaceDE/>
        <w:autoSpaceDN/>
        <w:bidi w:val="0"/>
        <w:spacing w:line="560" w:lineRule="exact"/>
        <w:ind w:firstLine="567" w:firstLineChars="181"/>
        <w:rPr>
          <w:rFonts w:hint="eastAsia" w:ascii="仿宋_GB2312" w:hAnsi="仿宋_GB2312" w:eastAsia="仿宋_GB2312" w:cs="仿宋_GB2312"/>
          <w:b/>
          <w:color w:val="auto"/>
          <w:spacing w:val="-4"/>
          <w:sz w:val="32"/>
          <w:szCs w:val="32"/>
        </w:rPr>
      </w:pPr>
      <w:r>
        <w:rPr>
          <w:rFonts w:hint="eastAsia" w:ascii="仿宋_GB2312" w:hAnsi="仿宋_GB2312" w:eastAsia="仿宋_GB2312" w:cs="仿宋_GB2312"/>
          <w:b/>
          <w:color w:val="auto"/>
          <w:spacing w:val="-4"/>
          <w:sz w:val="32"/>
          <w:szCs w:val="32"/>
        </w:rPr>
        <w:t>（三）项目产出情况。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项目产出指标由3个二级和15个三级指标构成，权重分值40.00分，实际得分36.84分。项目产出年度指标目标值按期完成12个，未完成指标3个，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未完成主要原因：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一是原计划举办45场贸促活动，实际执行过程中</w:t>
      </w:r>
      <w:r>
        <w:rPr>
          <w:rFonts w:hint="eastAsia" w:ascii="仿宋_GB2312" w:hAnsi="仿宋_GB2312" w:cs="仿宋_GB2312"/>
          <w:color w:val="auto"/>
          <w:sz w:val="32"/>
          <w:szCs w:val="32"/>
          <w:lang w:val="en-US" w:eastAsia="zh-CN"/>
        </w:rPr>
        <w:t>部分</w:t>
      </w:r>
      <w:r>
        <w:rPr>
          <w:rFonts w:hint="eastAsia" w:ascii="仿宋_GB2312" w:hAnsi="仿宋_GB2312" w:eastAsia="仿宋_GB2312" w:cs="仿宋_GB2312"/>
          <w:color w:val="auto"/>
          <w:sz w:val="32"/>
          <w:szCs w:val="32"/>
          <w:lang w:val="en-US" w:eastAsia="zh-CN"/>
        </w:rPr>
        <w:t>活动合并，减少2场。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二是由于</w:t>
      </w:r>
      <w:r>
        <w:rPr>
          <w:rFonts w:hint="eastAsia" w:ascii="仿宋_GB2312" w:hAnsi="仿宋_GB2312" w:cs="仿宋_GB2312"/>
          <w:color w:val="auto"/>
          <w:sz w:val="32"/>
          <w:szCs w:val="32"/>
          <w:lang w:val="en-US" w:eastAsia="zh-CN"/>
        </w:rPr>
        <w:t>国内</w:t>
      </w:r>
      <w:r>
        <w:rPr>
          <w:rFonts w:hint="eastAsia" w:ascii="仿宋_GB2312" w:hAnsi="仿宋_GB2312" w:eastAsia="仿宋_GB2312" w:cs="仿宋_GB2312"/>
          <w:color w:val="auto"/>
          <w:sz w:val="32"/>
          <w:szCs w:val="32"/>
          <w:lang w:val="en-US" w:eastAsia="zh-CN"/>
        </w:rPr>
        <w:t>招商推介宣传力度增强，展览面积增加，原预估有1265家境内参展企业，实际参展1791家。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0"/>
          <w:rFonts w:hint="eastAsia" w:ascii="仿宋_GB2312" w:hAnsi="仿宋_GB2312" w:eastAsia="仿宋_GB2312" w:cs="仿宋_GB2312"/>
          <w:b w:val="0"/>
          <w:bCs w:val="0"/>
          <w:color w:val="auto"/>
          <w:spacing w:val="-4"/>
          <w:sz w:val="32"/>
          <w:szCs w:val="32"/>
        </w:rPr>
      </w:pPr>
      <w:r>
        <w:rPr>
          <w:rFonts w:hint="eastAsia" w:ascii="仿宋_GB2312" w:hAnsi="仿宋_GB2312" w:cs="仿宋_GB2312"/>
          <w:color w:val="auto"/>
          <w:sz w:val="32"/>
          <w:szCs w:val="32"/>
          <w:lang w:val="en-US" w:eastAsia="zh-CN"/>
        </w:rPr>
        <w:t>三是</w:t>
      </w:r>
      <w:r>
        <w:rPr>
          <w:rFonts w:hint="eastAsia" w:ascii="仿宋_GB2312" w:hAnsi="仿宋_GB2312" w:eastAsia="仿宋_GB2312" w:cs="仿宋_GB2312"/>
          <w:sz w:val="32"/>
          <w:szCs w:val="32"/>
        </w:rPr>
        <w:t>境外招商推介宣传力度增强。自治区领导带队出访中亚五国，加大了境外宣传推介力度，宣传效果显著</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中国—亚</w:t>
      </w:r>
      <w:r>
        <w:rPr>
          <w:rStyle w:val="10"/>
          <w:rFonts w:hint="eastAsia" w:ascii="仿宋_GB2312" w:hAnsi="仿宋_GB2312" w:eastAsia="仿宋_GB2312" w:cs="仿宋_GB2312"/>
          <w:b w:val="0"/>
          <w:bCs w:val="0"/>
          <w:color w:val="auto"/>
          <w:spacing w:val="-4"/>
          <w:sz w:val="32"/>
          <w:szCs w:val="32"/>
        </w:rPr>
        <w:t>欧博览会作为新疆对外宣传的金子招牌境外影响力及知名度逐步扩大提升，企业参展积极性明显提高。</w:t>
      </w:r>
      <w:r>
        <w:rPr>
          <w:rStyle w:val="10"/>
          <w:rFonts w:hint="eastAsia" w:ascii="仿宋_GB2312" w:hAnsi="仿宋_GB2312" w:cs="仿宋_GB2312"/>
          <w:b w:val="0"/>
          <w:bCs w:val="0"/>
          <w:color w:val="auto"/>
          <w:spacing w:val="-4"/>
          <w:sz w:val="32"/>
          <w:szCs w:val="32"/>
          <w:lang w:val="en-US" w:eastAsia="zh-CN"/>
        </w:rPr>
        <w:t>原预估120家境外企业参展，实际</w:t>
      </w:r>
      <w:r>
        <w:rPr>
          <w:rStyle w:val="10"/>
          <w:rFonts w:hint="eastAsia" w:ascii="仿宋_GB2312" w:hAnsi="仿宋_GB2312" w:eastAsia="仿宋_GB2312" w:cs="仿宋_GB2312"/>
          <w:b w:val="0"/>
          <w:bCs w:val="0"/>
          <w:color w:val="auto"/>
          <w:spacing w:val="-4"/>
          <w:sz w:val="32"/>
          <w:szCs w:val="32"/>
        </w:rPr>
        <w:t>435家境外企业</w:t>
      </w:r>
      <w:r>
        <w:rPr>
          <w:rStyle w:val="10"/>
          <w:rFonts w:hint="eastAsia" w:ascii="仿宋_GB2312" w:hAnsi="仿宋_GB2312" w:cs="仿宋_GB2312"/>
          <w:b w:val="0"/>
          <w:bCs w:val="0"/>
          <w:color w:val="auto"/>
          <w:spacing w:val="-4"/>
          <w:sz w:val="32"/>
          <w:szCs w:val="32"/>
          <w:lang w:val="en-US" w:eastAsia="zh-CN"/>
        </w:rPr>
        <w:t>参展</w:t>
      </w:r>
      <w:r>
        <w:rPr>
          <w:rStyle w:val="10"/>
          <w:rFonts w:hint="eastAsia" w:ascii="仿宋_GB2312" w:hAnsi="仿宋_GB2312" w:eastAsia="仿宋_GB2312" w:cs="仿宋_GB2312"/>
          <w:b w:val="0"/>
          <w:bCs w:val="0"/>
          <w:color w:val="auto"/>
          <w:spacing w:val="-4"/>
          <w:sz w:val="32"/>
          <w:szCs w:val="32"/>
        </w:rPr>
        <w:t>。</w:t>
      </w:r>
    </w:p>
    <w:p>
      <w:pPr>
        <w:keepLines w:val="0"/>
        <w:pageBreakBefore w:val="0"/>
        <w:kinsoku/>
        <w:wordWrap/>
        <w:overflowPunct/>
        <w:topLinePunct w:val="0"/>
        <w:autoSpaceDE/>
        <w:autoSpaceDN/>
        <w:bidi w:val="0"/>
        <w:spacing w:line="560" w:lineRule="exact"/>
        <w:ind w:firstLine="567" w:firstLineChars="181"/>
        <w:rPr>
          <w:rFonts w:hint="eastAsia" w:ascii="仿宋_GB2312" w:hAnsi="仿宋_GB2312" w:eastAsia="仿宋_GB2312" w:cs="仿宋_GB2312"/>
          <w:b/>
          <w:color w:val="auto"/>
          <w:spacing w:val="-4"/>
          <w:sz w:val="32"/>
          <w:szCs w:val="32"/>
        </w:rPr>
      </w:pPr>
      <w:r>
        <w:rPr>
          <w:rFonts w:hint="eastAsia" w:ascii="仿宋_GB2312" w:hAnsi="仿宋_GB2312" w:eastAsia="仿宋_GB2312" w:cs="仿宋_GB2312"/>
          <w:b/>
          <w:color w:val="auto"/>
          <w:spacing w:val="-4"/>
          <w:sz w:val="32"/>
          <w:szCs w:val="32"/>
          <w:lang w:eastAsia="zh-CN"/>
        </w:rPr>
        <w:t>（</w:t>
      </w:r>
      <w:r>
        <w:rPr>
          <w:rFonts w:hint="eastAsia" w:ascii="仿宋_GB2312" w:hAnsi="仿宋_GB2312" w:eastAsia="仿宋_GB2312" w:cs="仿宋_GB2312"/>
          <w:b/>
          <w:color w:val="auto"/>
          <w:spacing w:val="-4"/>
          <w:sz w:val="32"/>
          <w:szCs w:val="32"/>
          <w:lang w:val="en-US" w:eastAsia="zh-CN"/>
        </w:rPr>
        <w:t>四</w:t>
      </w:r>
      <w:r>
        <w:rPr>
          <w:rFonts w:hint="eastAsia" w:ascii="仿宋_GB2312" w:hAnsi="仿宋_GB2312" w:eastAsia="仿宋_GB2312" w:cs="仿宋_GB2312"/>
          <w:b/>
          <w:color w:val="auto"/>
          <w:spacing w:val="-4"/>
          <w:sz w:val="32"/>
          <w:szCs w:val="32"/>
          <w:lang w:eastAsia="zh-CN"/>
        </w:rPr>
        <w:t>）</w:t>
      </w:r>
      <w:r>
        <w:rPr>
          <w:rFonts w:hint="eastAsia" w:ascii="仿宋_GB2312" w:hAnsi="仿宋_GB2312" w:eastAsia="仿宋_GB2312" w:cs="仿宋_GB2312"/>
          <w:b/>
          <w:color w:val="auto"/>
          <w:spacing w:val="-4"/>
          <w:sz w:val="32"/>
          <w:szCs w:val="32"/>
        </w:rPr>
        <w:t>项目效益情况。</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Style w:val="10"/>
          <w:rFonts w:hint="eastAsia" w:ascii="仿宋_GB2312" w:hAnsi="仿宋_GB2312" w:eastAsia="仿宋_GB2312" w:cs="仿宋_GB2312"/>
          <w:b w:val="0"/>
          <w:bCs w:val="0"/>
          <w:color w:val="auto"/>
          <w:spacing w:val="-4"/>
          <w:sz w:val="32"/>
          <w:szCs w:val="32"/>
          <w:lang w:val="en-US" w:eastAsia="zh-CN"/>
        </w:rPr>
        <w:t>项目效益指标由1个二级和3个三级指标构成，权重分值20.00分，实际得分20.00分。根据《</w:t>
      </w:r>
      <w:r>
        <w:rPr>
          <w:rStyle w:val="10"/>
          <w:rFonts w:hint="eastAsia" w:ascii="仿宋_GB2312" w:hAnsi="仿宋_GB2312" w:cs="仿宋_GB2312"/>
          <w:b w:val="0"/>
          <w:bCs w:val="0"/>
          <w:color w:val="auto"/>
          <w:spacing w:val="-4"/>
          <w:sz w:val="32"/>
          <w:szCs w:val="32"/>
          <w:lang w:val="en-US" w:eastAsia="zh-CN"/>
        </w:rPr>
        <w:t>第八届中国—亚欧</w:t>
      </w:r>
      <w:r>
        <w:rPr>
          <w:rStyle w:val="10"/>
          <w:rFonts w:hint="eastAsia" w:ascii="仿宋_GB2312" w:hAnsi="仿宋_GB2312" w:eastAsia="仿宋_GB2312" w:cs="仿宋_GB2312"/>
          <w:b w:val="0"/>
          <w:bCs w:val="0"/>
          <w:color w:val="auto"/>
          <w:spacing w:val="-4"/>
          <w:sz w:val="32"/>
          <w:szCs w:val="32"/>
          <w:lang w:val="en-US" w:eastAsia="zh-CN"/>
        </w:rPr>
        <w:t>博览会工作总结》《参展</w:t>
      </w:r>
      <w:r>
        <w:rPr>
          <w:rFonts w:hint="eastAsia" w:ascii="仿宋_GB2312" w:hAnsi="仿宋_GB2312" w:eastAsia="仿宋_GB2312" w:cs="仿宋_GB2312"/>
          <w:b w:val="0"/>
          <w:bCs w:val="0"/>
          <w:color w:val="auto"/>
          <w:kern w:val="2"/>
          <w:sz w:val="32"/>
          <w:szCs w:val="32"/>
          <w:lang w:val="en-US" w:eastAsia="zh-CN" w:bidi="ar-SA"/>
        </w:rPr>
        <w:t>商清单》等项目工作材料的数据统计分析，项目参展企业数量大大增加，博览会国际化、专业化、市场化进一步提升，对新疆对外贸易可持续发展影响力大大提升，根据评分标准，得满分20分。</w:t>
      </w:r>
    </w:p>
    <w:p>
      <w:pPr>
        <w:keepLines w:val="0"/>
        <w:pageBreakBefore w:val="0"/>
        <w:kinsoku/>
        <w:wordWrap/>
        <w:overflowPunct/>
        <w:topLinePunct w:val="0"/>
        <w:autoSpaceDE/>
        <w:autoSpaceDN/>
        <w:bidi w:val="0"/>
        <w:spacing w:line="560" w:lineRule="exact"/>
        <w:ind w:firstLine="567" w:firstLineChars="181"/>
        <w:rPr>
          <w:rFonts w:hint="eastAsia" w:ascii="仿宋_GB2312" w:hAnsi="仿宋_GB2312" w:eastAsia="仿宋_GB2312" w:cs="仿宋_GB2312"/>
          <w:b/>
          <w:color w:val="auto"/>
          <w:spacing w:val="-4"/>
          <w:sz w:val="32"/>
          <w:szCs w:val="32"/>
          <w:lang w:val="en-US" w:eastAsia="zh-CN"/>
        </w:rPr>
      </w:pPr>
      <w:r>
        <w:rPr>
          <w:rFonts w:hint="eastAsia" w:ascii="仿宋_GB2312" w:hAnsi="仿宋_GB2312" w:cs="仿宋_GB2312"/>
          <w:b/>
          <w:color w:val="auto"/>
          <w:spacing w:val="-4"/>
          <w:sz w:val="32"/>
          <w:szCs w:val="32"/>
          <w:lang w:val="en-US" w:eastAsia="zh-CN"/>
        </w:rPr>
        <w:t>（五）</w:t>
      </w:r>
      <w:r>
        <w:rPr>
          <w:rFonts w:hint="eastAsia" w:ascii="仿宋_GB2312" w:hAnsi="仿宋_GB2312" w:eastAsia="仿宋_GB2312" w:cs="仿宋_GB2312"/>
          <w:b/>
          <w:color w:val="auto"/>
          <w:spacing w:val="-4"/>
          <w:sz w:val="32"/>
          <w:szCs w:val="32"/>
          <w:lang w:val="en-US" w:eastAsia="zh-CN"/>
        </w:rPr>
        <w:t>满意度指标分析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参展企业参展满意度和专业观众参会满意度都是100%。</w:t>
      </w:r>
    </w:p>
    <w:p>
      <w:pPr>
        <w:keepLines w:val="0"/>
        <w:pageBreakBefore w:val="0"/>
        <w:kinsoku/>
        <w:wordWrap/>
        <w:overflowPunct/>
        <w:topLinePunct w:val="0"/>
        <w:autoSpaceDE/>
        <w:autoSpaceDN/>
        <w:bidi w:val="0"/>
        <w:spacing w:line="560" w:lineRule="exact"/>
        <w:ind w:firstLine="640"/>
        <w:rPr>
          <w:rStyle w:val="10"/>
          <w:rFonts w:hint="eastAsia" w:ascii="黑体" w:hAnsi="黑体" w:eastAsia="黑体" w:cs="黑体"/>
          <w:color w:val="auto"/>
          <w:spacing w:val="-4"/>
          <w:sz w:val="32"/>
          <w:szCs w:val="32"/>
        </w:rPr>
      </w:pPr>
      <w:r>
        <w:rPr>
          <w:rStyle w:val="10"/>
          <w:rFonts w:hint="eastAsia" w:ascii="黑体" w:hAnsi="黑体" w:eastAsia="黑体" w:cs="黑体"/>
          <w:b w:val="0"/>
          <w:color w:val="auto"/>
          <w:spacing w:val="-4"/>
          <w:sz w:val="32"/>
          <w:szCs w:val="32"/>
          <w:lang w:eastAsia="zh-CN"/>
        </w:rPr>
        <w:t>五</w:t>
      </w:r>
      <w:r>
        <w:rPr>
          <w:rStyle w:val="10"/>
          <w:rFonts w:hint="eastAsia" w:ascii="黑体" w:hAnsi="黑体" w:eastAsia="黑体" w:cs="黑体"/>
          <w:b w:val="0"/>
          <w:color w:val="auto"/>
          <w:spacing w:val="-4"/>
          <w:sz w:val="32"/>
          <w:szCs w:val="32"/>
        </w:rPr>
        <w:t>、主要经验及做法、存在的问题及原因分析</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Style w:val="10"/>
          <w:rFonts w:hint="eastAsia" w:ascii="仿宋_GB2312" w:hAnsi="仿宋_GB2312" w:eastAsia="仿宋_GB2312" w:cs="仿宋_GB2312"/>
          <w:b/>
          <w:bCs/>
          <w:color w:val="auto"/>
          <w:spacing w:val="-4"/>
          <w:sz w:val="32"/>
          <w:szCs w:val="32"/>
          <w:lang w:val="en-US" w:eastAsia="zh-CN"/>
        </w:rPr>
      </w:pPr>
      <w:r>
        <w:rPr>
          <w:rStyle w:val="10"/>
          <w:rFonts w:hint="eastAsia" w:ascii="仿宋_GB2312" w:hAnsi="仿宋_GB2312" w:eastAsia="仿宋_GB2312" w:cs="仿宋_GB2312"/>
          <w:b/>
          <w:bCs/>
          <w:color w:val="auto"/>
          <w:spacing w:val="-4"/>
          <w:sz w:val="32"/>
          <w:szCs w:val="32"/>
          <w:lang w:eastAsia="zh-CN"/>
        </w:rPr>
        <w:t>（</w:t>
      </w:r>
      <w:r>
        <w:rPr>
          <w:rStyle w:val="10"/>
          <w:rFonts w:hint="eastAsia" w:ascii="仿宋_GB2312" w:hAnsi="仿宋_GB2312" w:eastAsia="仿宋_GB2312" w:cs="仿宋_GB2312"/>
          <w:b/>
          <w:bCs/>
          <w:color w:val="auto"/>
          <w:spacing w:val="-4"/>
          <w:sz w:val="32"/>
          <w:szCs w:val="32"/>
          <w:lang w:val="en-US" w:eastAsia="zh-CN"/>
        </w:rPr>
        <w:t>一</w:t>
      </w:r>
      <w:r>
        <w:rPr>
          <w:rStyle w:val="10"/>
          <w:rFonts w:hint="eastAsia" w:ascii="仿宋_GB2312" w:hAnsi="仿宋_GB2312" w:eastAsia="仿宋_GB2312" w:cs="仿宋_GB2312"/>
          <w:b/>
          <w:bCs/>
          <w:color w:val="auto"/>
          <w:spacing w:val="-4"/>
          <w:sz w:val="32"/>
          <w:szCs w:val="32"/>
          <w:lang w:eastAsia="zh-CN"/>
        </w:rPr>
        <w:t>）</w:t>
      </w:r>
      <w:r>
        <w:rPr>
          <w:rStyle w:val="10"/>
          <w:rFonts w:hint="eastAsia" w:ascii="仿宋_GB2312" w:hAnsi="仿宋_GB2312" w:eastAsia="仿宋_GB2312" w:cs="仿宋_GB2312"/>
          <w:b/>
          <w:bCs/>
          <w:color w:val="auto"/>
          <w:spacing w:val="-4"/>
          <w:sz w:val="32"/>
          <w:szCs w:val="32"/>
          <w:lang w:val="en-US" w:eastAsia="zh-CN"/>
        </w:rPr>
        <w:t>主要经验及做法</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0"/>
          <w:rFonts w:hint="eastAsia" w:ascii="仿宋_GB2312" w:hAnsi="仿宋_GB2312" w:eastAsia="仿宋_GB2312" w:cs="仿宋_GB2312"/>
          <w:b w:val="0"/>
          <w:bCs w:val="0"/>
          <w:color w:val="auto"/>
          <w:spacing w:val="-4"/>
          <w:sz w:val="32"/>
          <w:szCs w:val="32"/>
        </w:rPr>
      </w:pPr>
      <w:r>
        <w:rPr>
          <w:rStyle w:val="10"/>
          <w:rFonts w:hint="eastAsia" w:ascii="仿宋_GB2312" w:hAnsi="仿宋_GB2312" w:eastAsia="仿宋_GB2312" w:cs="仿宋_GB2312"/>
          <w:b w:val="0"/>
          <w:bCs w:val="0"/>
          <w:color w:val="auto"/>
          <w:spacing w:val="-4"/>
          <w:sz w:val="32"/>
          <w:szCs w:val="32"/>
        </w:rPr>
        <w:t>在自治区商务厅党组的领导下，新疆国际博览事务局党组带领全局党员干部，坚定不移贯彻新发展理念、凝心聚力推动高质量发展，以筹办中国—亚欧博览会为重点，认真贯彻落实党中央、国务院、自治区党委、人民政府的部署，加快推进丝绸之路经济带核心区建设，围绕中心、服务大局，把握高质量发展根本要求，积极探索中国—亚欧博览会发展方向，圆满完成了各项工作任务。</w:t>
      </w:r>
      <w:r>
        <w:rPr>
          <w:rStyle w:val="10"/>
          <w:rFonts w:hint="eastAsia" w:ascii="仿宋_GB2312" w:hAnsi="仿宋_GB2312" w:eastAsia="仿宋_GB2312" w:cs="仿宋_GB2312"/>
          <w:b w:val="0"/>
          <w:bCs w:val="0"/>
          <w:color w:val="0000FF"/>
          <w:spacing w:val="-4"/>
          <w:sz w:val="32"/>
          <w:szCs w:val="32"/>
        </w:rPr>
        <w:t xml:space="preserve"> </w:t>
      </w:r>
      <w:r>
        <w:rPr>
          <w:rStyle w:val="10"/>
          <w:rFonts w:hint="eastAsia" w:ascii="仿宋_GB2312" w:hAnsi="仿宋_GB2312" w:eastAsia="仿宋_GB2312" w:cs="仿宋_GB2312"/>
          <w:b w:val="0"/>
          <w:bCs w:val="0"/>
          <w:color w:val="auto"/>
          <w:spacing w:val="-4"/>
          <w:sz w:val="32"/>
          <w:szCs w:val="32"/>
        </w:rPr>
        <w:t>一是高层建设，领导重视，迅速部署，多方位联动。在商务部的大力支持下，自治区人员政府统一领导，获得自治区财政支持。二是坚持问题导向，工作合力，领导班子齐心协力同上阵，业务部门承担落实责任，扎实推进各项重点工作。三是严抓绩效管理，细化预算方案，压实工作责任，提高预算执行效果。四是加强境内外招商推介宣传，提高中国—亚欧博览会知名度。新疆国际博览事务局党组高度重视财政资金的使用，坚持做到专款专用，严格按照财政资金的要求使用，并定期接受自治区财政督查，确保财政资金的合法合规性。</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27" w:firstLineChars="200"/>
        <w:textAlignment w:val="auto"/>
        <w:rPr>
          <w:rStyle w:val="10"/>
          <w:rFonts w:hint="eastAsia" w:ascii="仿宋_GB2312" w:hAnsi="仿宋_GB2312" w:eastAsia="仿宋_GB2312" w:cs="仿宋_GB2312"/>
          <w:b/>
          <w:bCs/>
          <w:color w:val="auto"/>
          <w:spacing w:val="-4"/>
          <w:sz w:val="32"/>
          <w:szCs w:val="32"/>
          <w:lang w:val="en-US" w:eastAsia="zh-CN"/>
        </w:rPr>
      </w:pPr>
      <w:r>
        <w:rPr>
          <w:rStyle w:val="10"/>
          <w:rFonts w:hint="eastAsia" w:ascii="仿宋_GB2312" w:hAnsi="仿宋_GB2312" w:eastAsia="仿宋_GB2312" w:cs="仿宋_GB2312"/>
          <w:b/>
          <w:bCs/>
          <w:color w:val="auto"/>
          <w:spacing w:val="-4"/>
          <w:sz w:val="32"/>
          <w:szCs w:val="32"/>
        </w:rPr>
        <w:t>存在问题</w:t>
      </w:r>
      <w:r>
        <w:rPr>
          <w:rStyle w:val="10"/>
          <w:rFonts w:hint="eastAsia" w:ascii="仿宋_GB2312" w:hAnsi="仿宋_GB2312" w:eastAsia="仿宋_GB2312" w:cs="仿宋_GB2312"/>
          <w:b/>
          <w:bCs/>
          <w:color w:val="auto"/>
          <w:spacing w:val="-4"/>
          <w:sz w:val="32"/>
          <w:szCs w:val="32"/>
          <w:lang w:val="en-US" w:eastAsia="zh-CN"/>
        </w:rPr>
        <w:t>及原因分析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0"/>
          <w:rFonts w:hint="eastAsia" w:ascii="仿宋_GB2312" w:hAnsi="仿宋_GB2312" w:eastAsia="仿宋_GB2312" w:cs="仿宋_GB2312"/>
          <w:b w:val="0"/>
          <w:bCs w:val="0"/>
          <w:color w:val="auto"/>
          <w:spacing w:val="-4"/>
          <w:sz w:val="32"/>
          <w:szCs w:val="32"/>
        </w:rPr>
      </w:pPr>
      <w:r>
        <w:rPr>
          <w:rStyle w:val="10"/>
          <w:rFonts w:hint="eastAsia" w:ascii="仿宋_GB2312" w:hAnsi="仿宋_GB2312" w:eastAsia="仿宋_GB2312" w:cs="仿宋_GB2312"/>
          <w:b w:val="0"/>
          <w:bCs w:val="0"/>
          <w:color w:val="auto"/>
          <w:spacing w:val="-4"/>
          <w:sz w:val="32"/>
          <w:szCs w:val="32"/>
        </w:rPr>
        <w:t>项目资金预算批复时间紧及博览会总体工作方案</w:t>
      </w:r>
      <w:r>
        <w:rPr>
          <w:rStyle w:val="10"/>
          <w:rFonts w:hint="eastAsia" w:ascii="仿宋_GB2312" w:hAnsi="仿宋_GB2312" w:eastAsia="仿宋_GB2312" w:cs="仿宋_GB2312"/>
          <w:b w:val="0"/>
          <w:bCs w:val="0"/>
          <w:color w:val="auto"/>
          <w:spacing w:val="-4"/>
          <w:sz w:val="32"/>
          <w:szCs w:val="32"/>
          <w:lang w:val="en-US" w:eastAsia="zh-CN"/>
        </w:rPr>
        <w:t>不断</w:t>
      </w:r>
      <w:r>
        <w:rPr>
          <w:rStyle w:val="10"/>
          <w:rFonts w:hint="eastAsia" w:ascii="仿宋_GB2312" w:hAnsi="仿宋_GB2312" w:eastAsia="仿宋_GB2312" w:cs="仿宋_GB2312"/>
          <w:b w:val="0"/>
          <w:bCs w:val="0"/>
          <w:color w:val="auto"/>
          <w:spacing w:val="-4"/>
          <w:sz w:val="32"/>
          <w:szCs w:val="32"/>
        </w:rPr>
        <w:t>调整，项目实施过程中不确定因素增加，给项目实施带来带来一定困难，项目实施评价结果与预期目标存在一定偏差。</w:t>
      </w:r>
    </w:p>
    <w:p>
      <w:pPr>
        <w:keepLines w:val="0"/>
        <w:pageBreakBefore w:val="0"/>
        <w:kinsoku/>
        <w:wordWrap/>
        <w:overflowPunct/>
        <w:topLinePunct w:val="0"/>
        <w:autoSpaceDE/>
        <w:autoSpaceDN/>
        <w:bidi w:val="0"/>
        <w:spacing w:line="560" w:lineRule="exact"/>
        <w:ind w:firstLine="624" w:firstLineChars="200"/>
        <w:rPr>
          <w:rStyle w:val="10"/>
          <w:rFonts w:hint="eastAsia" w:ascii="黑体" w:hAnsi="黑体" w:eastAsia="黑体" w:cs="黑体"/>
          <w:b w:val="0"/>
          <w:color w:val="auto"/>
          <w:spacing w:val="-4"/>
          <w:sz w:val="32"/>
          <w:szCs w:val="32"/>
        </w:rPr>
      </w:pPr>
      <w:r>
        <w:rPr>
          <w:rStyle w:val="10"/>
          <w:rFonts w:hint="eastAsia" w:ascii="黑体" w:hAnsi="黑体" w:eastAsia="黑体" w:cs="黑体"/>
          <w:b w:val="0"/>
          <w:color w:val="auto"/>
          <w:spacing w:val="-4"/>
          <w:sz w:val="32"/>
          <w:szCs w:val="32"/>
          <w:lang w:eastAsia="zh-CN"/>
        </w:rPr>
        <w:t>六</w:t>
      </w:r>
      <w:r>
        <w:rPr>
          <w:rStyle w:val="10"/>
          <w:rFonts w:hint="eastAsia" w:ascii="黑体" w:hAnsi="黑体" w:eastAsia="黑体" w:cs="黑体"/>
          <w:b w:val="0"/>
          <w:color w:val="auto"/>
          <w:spacing w:val="-4"/>
          <w:sz w:val="32"/>
          <w:szCs w:val="32"/>
        </w:rPr>
        <w:t>、有关建议</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0"/>
          <w:rFonts w:hint="eastAsia" w:ascii="仿宋_GB2312" w:hAnsi="仿宋_GB2312" w:eastAsia="仿宋_GB2312" w:cs="仿宋_GB2312"/>
          <w:b w:val="0"/>
          <w:bCs w:val="0"/>
          <w:color w:val="auto"/>
          <w:spacing w:val="-4"/>
          <w:sz w:val="32"/>
          <w:szCs w:val="32"/>
        </w:rPr>
      </w:pPr>
      <w:r>
        <w:rPr>
          <w:rStyle w:val="10"/>
          <w:rFonts w:hint="eastAsia" w:ascii="仿宋_GB2312" w:hAnsi="仿宋_GB2312" w:eastAsia="仿宋_GB2312" w:cs="仿宋_GB2312"/>
          <w:b w:val="0"/>
          <w:bCs w:val="0"/>
          <w:color w:val="auto"/>
          <w:spacing w:val="-4"/>
          <w:sz w:val="32"/>
          <w:szCs w:val="32"/>
        </w:rPr>
        <w:t>建议进一步加强单位提高预算支出绩效管理意识，科学编制项目预算，提高项目预算编制的精细化水平基础上，针对项目实施具备条件考虑项目实施过程中存在实际情况改变等客观因素。财政部门应提前下达财政专项资金预算，指导监督预算单位资金预算编制、为合理科学设立标准化绩效目标提供一定技术支持。</w:t>
      </w:r>
    </w:p>
    <w:p>
      <w:pPr>
        <w:keepLines w:val="0"/>
        <w:pageBreakBefore w:val="0"/>
        <w:kinsoku/>
        <w:wordWrap/>
        <w:overflowPunct/>
        <w:topLinePunct w:val="0"/>
        <w:autoSpaceDE/>
        <w:autoSpaceDN/>
        <w:bidi w:val="0"/>
        <w:spacing w:line="560" w:lineRule="exact"/>
        <w:ind w:firstLine="567"/>
        <w:rPr>
          <w:rStyle w:val="10"/>
          <w:rFonts w:hint="eastAsia" w:ascii="黑体" w:hAnsi="黑体" w:eastAsia="黑体" w:cs="黑体"/>
          <w:b w:val="0"/>
          <w:color w:val="auto"/>
          <w:spacing w:val="-4"/>
          <w:sz w:val="32"/>
          <w:szCs w:val="32"/>
        </w:rPr>
      </w:pPr>
      <w:r>
        <w:rPr>
          <w:rStyle w:val="10"/>
          <w:rFonts w:hint="eastAsia" w:ascii="黑体" w:hAnsi="黑体" w:eastAsia="黑体" w:cs="黑体"/>
          <w:b w:val="0"/>
          <w:color w:val="auto"/>
          <w:spacing w:val="-4"/>
          <w:sz w:val="32"/>
          <w:szCs w:val="32"/>
          <w:lang w:eastAsia="zh-CN"/>
        </w:rPr>
        <w:t>七</w:t>
      </w:r>
      <w:r>
        <w:rPr>
          <w:rStyle w:val="10"/>
          <w:rFonts w:hint="eastAsia" w:ascii="黑体" w:hAnsi="黑体" w:eastAsia="黑体" w:cs="黑体"/>
          <w:b w:val="0"/>
          <w:color w:val="auto"/>
          <w:spacing w:val="-4"/>
          <w:sz w:val="32"/>
          <w:szCs w:val="32"/>
        </w:rPr>
        <w:t>、其他需要说明的问题</w:t>
      </w:r>
    </w:p>
    <w:p>
      <w:pPr>
        <w:keepLines w:val="0"/>
        <w:pageBreakBefore w:val="0"/>
        <w:kinsoku/>
        <w:wordWrap/>
        <w:overflowPunct/>
        <w:topLinePunct w:val="0"/>
        <w:autoSpaceDE/>
        <w:autoSpaceDN/>
        <w:bidi w:val="0"/>
        <w:spacing w:line="560" w:lineRule="exact"/>
        <w:ind w:firstLine="624" w:firstLineChars="200"/>
        <w:rPr>
          <w:rStyle w:val="10"/>
          <w:rFonts w:hint="eastAsia" w:ascii="仿宋_GB2312" w:hAnsi="仿宋_GB2312" w:eastAsia="仿宋_GB2312" w:cs="仿宋_GB2312"/>
          <w:b w:val="0"/>
          <w:bCs w:val="0"/>
          <w:color w:val="auto"/>
          <w:spacing w:val="-4"/>
          <w:sz w:val="32"/>
          <w:szCs w:val="32"/>
          <w:lang w:val="en-US" w:eastAsia="zh-CN"/>
        </w:rPr>
      </w:pPr>
      <w:r>
        <w:rPr>
          <w:rStyle w:val="10"/>
          <w:rFonts w:hint="eastAsia" w:ascii="仿宋_GB2312" w:hAnsi="仿宋_GB2312" w:eastAsia="仿宋_GB2312" w:cs="仿宋_GB2312"/>
          <w:b w:val="0"/>
          <w:bCs w:val="0"/>
          <w:color w:val="auto"/>
          <w:spacing w:val="-4"/>
          <w:sz w:val="32"/>
          <w:szCs w:val="32"/>
          <w:lang w:val="en-US" w:eastAsia="zh-CN"/>
        </w:rPr>
        <w:t>无。</w:t>
      </w:r>
    </w:p>
    <w:p>
      <w:pPr>
        <w:keepLines w:val="0"/>
        <w:pageBreakBefore w:val="0"/>
        <w:kinsoku/>
        <w:wordWrap/>
        <w:overflowPunct/>
        <w:topLinePunct w:val="0"/>
        <w:autoSpaceDE/>
        <w:autoSpaceDN/>
        <w:bidi w:val="0"/>
        <w:spacing w:line="560" w:lineRule="exact"/>
        <w:ind w:firstLine="567"/>
        <w:rPr>
          <w:rStyle w:val="10"/>
          <w:rFonts w:hint="eastAsia" w:ascii="仿宋_GB2312" w:hAnsi="仿宋_GB2312" w:eastAsia="仿宋_GB2312" w:cs="仿宋_GB2312"/>
          <w:b w:val="0"/>
          <w:color w:val="0000FF"/>
          <w:spacing w:val="-4"/>
          <w:sz w:val="32"/>
          <w:szCs w:val="32"/>
        </w:rPr>
      </w:pPr>
    </w:p>
    <w:p>
      <w:pPr>
        <w:pStyle w:val="2"/>
        <w:keepLines w:val="0"/>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lang w:val="en-US" w:eastAsia="zh-CN"/>
        </w:rPr>
      </w:pPr>
    </w:p>
    <w:p>
      <w:pPr>
        <w:pStyle w:val="2"/>
        <w:keepLines w:val="0"/>
        <w:pageBreakBefore w:val="0"/>
        <w:kinsoku/>
        <w:wordWrap/>
        <w:overflowPunct/>
        <w:topLinePunct w:val="0"/>
        <w:autoSpaceDE/>
        <w:autoSpaceDN/>
        <w:bidi w:val="0"/>
        <w:spacing w:line="560" w:lineRule="exact"/>
        <w:rPr>
          <w:rFonts w:hint="default"/>
          <w:lang w:val="en-US" w:eastAsia="zh-CN"/>
        </w:rPr>
      </w:pPr>
      <w:r>
        <w:rPr>
          <w:rFonts w:hint="eastAsia" w:ascii="仿宋_GB2312" w:hAnsi="仿宋_GB2312" w:cs="仿宋_GB2312"/>
          <w:bCs/>
          <w:sz w:val="32"/>
          <w:szCs w:val="32"/>
          <w:lang w:val="en-US" w:eastAsia="zh-CN"/>
        </w:rPr>
        <w:t xml:space="preserve">                           </w:t>
      </w:r>
    </w:p>
    <w:sectPr>
      <w:footerReference r:id="rId3" w:type="default"/>
      <w:pgSz w:w="11906" w:h="16838"/>
      <w:pgMar w:top="1928" w:right="1531" w:bottom="1701" w:left="1531" w:header="737" w:footer="851" w:gutter="0"/>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BF4AE5"/>
    <w:multiLevelType w:val="singleLevel"/>
    <w:tmpl w:val="C4BF4AE5"/>
    <w:lvl w:ilvl="0" w:tentative="0">
      <w:start w:val="2"/>
      <w:numFmt w:val="chineseCounting"/>
      <w:suff w:val="nothing"/>
      <w:lvlText w:val="（%1）"/>
      <w:lvlJc w:val="left"/>
      <w:rPr>
        <w:rFonts w:hint="eastAsia"/>
      </w:rPr>
    </w:lvl>
  </w:abstractNum>
  <w:abstractNum w:abstractNumId="1">
    <w:nsid w:val="5329B437"/>
    <w:multiLevelType w:val="singleLevel"/>
    <w:tmpl w:val="5329B437"/>
    <w:lvl w:ilvl="0" w:tentative="0">
      <w:start w:val="4"/>
      <w:numFmt w:val="decimal"/>
      <w:lvlText w:val="%1."/>
      <w:lvlJc w:val="left"/>
      <w:pPr>
        <w:tabs>
          <w:tab w:val="left" w:pos="312"/>
        </w:tabs>
      </w:pPr>
    </w:lvl>
  </w:abstractNum>
  <w:abstractNum w:abstractNumId="2">
    <w:nsid w:val="7BFDF11F"/>
    <w:multiLevelType w:val="singleLevel"/>
    <w:tmpl w:val="7BFDF11F"/>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22AD9"/>
    <w:rsid w:val="025B14EB"/>
    <w:rsid w:val="041D18E7"/>
    <w:rsid w:val="06FD4082"/>
    <w:rsid w:val="08CD549E"/>
    <w:rsid w:val="08EA648D"/>
    <w:rsid w:val="0A12200A"/>
    <w:rsid w:val="0A60541B"/>
    <w:rsid w:val="0B480B2B"/>
    <w:rsid w:val="0C733762"/>
    <w:rsid w:val="0DBE1228"/>
    <w:rsid w:val="138F5E22"/>
    <w:rsid w:val="1F0B55D3"/>
    <w:rsid w:val="1F4220F0"/>
    <w:rsid w:val="20B42DFA"/>
    <w:rsid w:val="27D22AE7"/>
    <w:rsid w:val="330A2F75"/>
    <w:rsid w:val="3D8179DA"/>
    <w:rsid w:val="410C33C4"/>
    <w:rsid w:val="45EC0627"/>
    <w:rsid w:val="46876249"/>
    <w:rsid w:val="4B6F1BF1"/>
    <w:rsid w:val="4D5857D7"/>
    <w:rsid w:val="516D781F"/>
    <w:rsid w:val="5E385C7E"/>
    <w:rsid w:val="64C872AD"/>
    <w:rsid w:val="6A5F6826"/>
    <w:rsid w:val="6ABF4423"/>
    <w:rsid w:val="6F3604E3"/>
    <w:rsid w:val="6F4155A5"/>
    <w:rsid w:val="70593A5D"/>
    <w:rsid w:val="73A54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3"/>
    <w:basedOn w:val="1"/>
    <w:next w:val="3"/>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ind w:firstLine="420"/>
    </w:pPr>
  </w:style>
  <w:style w:type="paragraph" w:styleId="4">
    <w:name w:val="toc 4"/>
    <w:basedOn w:val="1"/>
    <w:next w:val="1"/>
    <w:qFormat/>
    <w:uiPriority w:val="0"/>
    <w:pPr>
      <w:ind w:left="1260" w:leftChars="600"/>
    </w:pPr>
  </w:style>
  <w:style w:type="paragraph" w:styleId="5">
    <w:name w:val="Body Text"/>
    <w:basedOn w:val="1"/>
    <w:next w:val="1"/>
    <w:qFormat/>
    <w:uiPriority w:val="99"/>
    <w:pPr>
      <w:tabs>
        <w:tab w:val="left" w:pos="1575"/>
      </w:tabs>
    </w:pPr>
    <w:rPr>
      <w:rFonts w:ascii="仿宋_GB2312" w:eastAsia="仿宋_GB2312"/>
      <w:sz w:val="32"/>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Strong"/>
    <w:basedOn w:val="9"/>
    <w:qFormat/>
    <w:uiPriority w:val="0"/>
    <w:rPr>
      <w:b/>
      <w:bCs/>
    </w:rPr>
  </w:style>
  <w:style w:type="paragraph" w:customStyle="1" w:styleId="11">
    <w:name w:val="正文 A"/>
    <w:qFormat/>
    <w:uiPriority w:val="99"/>
    <w:pPr>
      <w:widowControl w:val="0"/>
      <w:spacing w:before="50" w:after="50" w:line="360" w:lineRule="auto"/>
    </w:pPr>
    <w:rPr>
      <w:rFonts w:ascii="Times New Roman" w:hAnsi="Arial Unicode MS" w:eastAsia="Times New Roman" w:cs="Arial Unicode MS"/>
      <w:color w:val="000000"/>
      <w:kern w:val="2"/>
      <w:sz w:val="28"/>
      <w:szCs w:val="28"/>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266</Words>
  <Characters>266</Characters>
  <Lines>0</Lines>
  <Paragraphs>0</Paragraphs>
  <TotalTime>1</TotalTime>
  <ScaleCrop>false</ScaleCrop>
  <LinksUpToDate>false</LinksUpToDate>
  <CharactersWithSpaces>266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2024-03-04T05:11:00Z</dcterms:created>
  <dc:creator>Administrator</dc:creator>
  <cp:lastModifiedBy>Administrator</cp:lastModifiedBy>
  <cp:lastPrinted>2025-03-25T13:00:00Z</cp:lastPrinted>
  <dcterms:modified xsi:type="dcterms:W3CDTF">2025-08-25T10:17:52Z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C61E212DD3DA40C181156F406BBF702F</vt:lpwstr>
  </property>
</Properties>
</file>