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eastAsia="宋体"/>
          <w:sz w:val="32"/>
          <w:szCs w:val="32"/>
        </w:rPr>
      </w:pPr>
    </w:p>
    <w:p>
      <w:pPr>
        <w:spacing w:after="0" w:line="240" w:lineRule="auto"/>
        <w:rPr>
          <w:rFonts w:ascii="Times New Roman" w:hAnsi="Times New Roman" w:eastAsia="宋体"/>
          <w:sz w:val="44"/>
          <w:szCs w:val="44"/>
        </w:rPr>
      </w:pPr>
    </w:p>
    <w:p>
      <w:pPr>
        <w:spacing w:after="0" w:line="240" w:lineRule="auto"/>
        <w:rPr>
          <w:rFonts w:ascii="Times New Roman" w:hAnsi="Times New Roman" w:eastAsia="宋体"/>
          <w:sz w:val="44"/>
          <w:szCs w:val="44"/>
        </w:rPr>
      </w:pPr>
    </w:p>
    <w:p>
      <w:pPr>
        <w:spacing w:after="0" w:line="240" w:lineRule="auto"/>
        <w:rPr>
          <w:rFonts w:ascii="Times New Roman" w:hAnsi="Times New Roman" w:eastAsia="宋体"/>
          <w:sz w:val="44"/>
          <w:szCs w:val="44"/>
        </w:rPr>
      </w:pPr>
    </w:p>
    <w:p>
      <w:pPr>
        <w:spacing w:after="0" w:line="240" w:lineRule="auto"/>
        <w:jc w:val="center"/>
        <w:outlineLvl w:val="0"/>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eastAsia="zh-CN"/>
        </w:rPr>
        <w:t>新疆维吾尔自治区商务厅（本级）</w:t>
      </w:r>
    </w:p>
    <w:p>
      <w:pPr>
        <w:spacing w:after="0" w:line="240" w:lineRule="auto"/>
        <w:jc w:val="center"/>
        <w:outlineLvl w:val="0"/>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2024年度部门决算公开说明</w:t>
      </w:r>
    </w:p>
    <w:p>
      <w:pPr>
        <w:rPr>
          <w:rFonts w:ascii="Times New Roman" w:hAnsi="Times New Roman"/>
          <w:lang w:eastAsia="zh-CN"/>
        </w:rPr>
      </w:pPr>
      <w:r>
        <w:rPr>
          <w:rFonts w:ascii="Times New Roman" w:hAnsi="Times New Roman"/>
          <w:sz w:val="0"/>
          <w:szCs w:val="0"/>
          <w:lang w:eastAsia="zh-CN"/>
        </w:rPr>
        <w:br w:type="page"/>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ascii="Times New Roman" w:hAnsi="Times New Roman" w:eastAsia="仿宋_GB2312"/>
          <w:b/>
          <w:sz w:val="32"/>
          <w:szCs w:val="32"/>
          <w:lang w:eastAsia="zh-CN"/>
        </w:rPr>
      </w:pPr>
      <w:r>
        <w:rPr>
          <w:rFonts w:hint="eastAsia" w:ascii="仿宋_GB2312" w:hAnsi="仿宋_GB2312" w:eastAsia="仿宋_GB2312" w:cs="仿宋_GB2312"/>
          <w:b/>
          <w:bCs w:val="0"/>
          <w:kern w:val="0"/>
          <w:sz w:val="36"/>
          <w:szCs w:val="36"/>
          <w:highlight w:val="none"/>
          <w:lang w:eastAsia="zh-CN"/>
        </w:rPr>
        <w:t>目</w:t>
      </w:r>
      <w:r>
        <w:rPr>
          <w:rFonts w:hint="eastAsia" w:ascii="仿宋_GB2312" w:hAnsi="仿宋_GB2312" w:eastAsia="仿宋_GB2312" w:cs="仿宋_GB2312"/>
          <w:b/>
          <w:bCs w:val="0"/>
          <w:kern w:val="0"/>
          <w:sz w:val="36"/>
          <w:szCs w:val="36"/>
          <w:highlight w:val="none"/>
          <w:lang w:val="en-US" w:eastAsia="zh-CN"/>
        </w:rPr>
        <w:t xml:space="preserve">  </w:t>
      </w:r>
      <w:r>
        <w:rPr>
          <w:rFonts w:hint="eastAsia" w:ascii="仿宋_GB2312" w:hAnsi="仿宋_GB2312" w:eastAsia="仿宋_GB2312" w:cs="仿宋_GB2312"/>
          <w:b/>
          <w:bCs w:val="0"/>
          <w:kern w:val="0"/>
          <w:sz w:val="36"/>
          <w:szCs w:val="36"/>
          <w:highlight w:val="none"/>
          <w:lang w:eastAsia="zh-CN"/>
        </w:rPr>
        <w:t>录</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第一部分</w:t>
      </w:r>
      <w:r>
        <w:rPr>
          <w:rFonts w:hint="eastAsia" w:ascii="Times New Roman" w:hAnsi="Times New Roman" w:eastAsia="仿宋_GB2312"/>
          <w:b/>
          <w:sz w:val="32"/>
          <w:szCs w:val="32"/>
          <w:lang w:val="en-US" w:eastAsia="zh-CN"/>
        </w:rPr>
        <w:t xml:space="preserve"> </w:t>
      </w:r>
      <w:r>
        <w:rPr>
          <w:rFonts w:ascii="Times New Roman" w:hAnsi="Times New Roman" w:eastAsia="仿宋_GB2312"/>
          <w:b/>
          <w:sz w:val="32"/>
          <w:szCs w:val="32"/>
          <w:lang w:eastAsia="zh-CN"/>
        </w:rPr>
        <w:t>单位概况</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一、主要职能</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二、机构设置及人员情况</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第二部分 部门决算情况说明</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一、收入支出决算总体情况说明</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二、收入决算情况说明</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三、支出决算情况说明</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（一）一般公共预算财政拨款支出决算总体情况</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（二）一般公共预算财政拨款支出决算结构情况</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（三）一般公共预算财政拨款支出决算具体情况</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highlight w:val="none"/>
          <w:lang w:eastAsia="zh-CN"/>
        </w:rPr>
      </w:pPr>
      <w:r>
        <w:rPr>
          <w:rFonts w:ascii="Times New Roman" w:hAnsi="Times New Roman" w:eastAsia="仿宋_GB2312"/>
          <w:sz w:val="32"/>
          <w:szCs w:val="32"/>
          <w:highlight w:val="none"/>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highlight w:val="none"/>
          <w:lang w:eastAsia="zh-CN"/>
        </w:rPr>
      </w:pPr>
      <w:r>
        <w:rPr>
          <w:rFonts w:ascii="Times New Roman" w:hAnsi="Times New Roman" w:eastAsia="仿宋_GB2312"/>
          <w:sz w:val="32"/>
          <w:szCs w:val="32"/>
          <w:highlight w:val="none"/>
          <w:lang w:eastAsia="zh-CN"/>
        </w:rPr>
        <w:t>七、政府性基金预算财政拨款收入支出决算情况说明</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highlight w:val="none"/>
          <w:lang w:eastAsia="zh-CN"/>
        </w:rPr>
      </w:pPr>
      <w:r>
        <w:rPr>
          <w:rFonts w:ascii="Times New Roman" w:hAnsi="Times New Roman" w:eastAsia="仿宋_GB2312"/>
          <w:sz w:val="32"/>
          <w:szCs w:val="32"/>
          <w:highlight w:val="none"/>
          <w:lang w:eastAsia="zh-CN"/>
        </w:rPr>
        <w:t>八、国有资本经营预算财政拨款收入支出决算情况说明</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highlight w:val="none"/>
          <w:lang w:eastAsia="zh-CN"/>
        </w:rPr>
      </w:pPr>
      <w:r>
        <w:rPr>
          <w:rFonts w:ascii="Times New Roman" w:hAnsi="Times New Roman" w:eastAsia="仿宋_GB2312"/>
          <w:sz w:val="32"/>
          <w:szCs w:val="32"/>
          <w:highlight w:val="none"/>
          <w:lang w:eastAsia="zh-CN"/>
        </w:rPr>
        <w:t>九、财政拨款“三公”经费支出决算情况说明</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highlight w:val="none"/>
          <w:lang w:eastAsia="zh-CN"/>
        </w:rPr>
      </w:pPr>
      <w:r>
        <w:rPr>
          <w:rFonts w:ascii="Times New Roman" w:hAnsi="Times New Roman" w:eastAsia="仿宋_GB2312"/>
          <w:sz w:val="32"/>
          <w:szCs w:val="32"/>
          <w:highlight w:val="none"/>
          <w:lang w:eastAsia="zh-CN"/>
        </w:rPr>
        <w:t>十、其他重要事项的情况说明</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（一）机关运行经费及公用经费支出情况</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（二）政府采购情况</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（三）国有资产占用情况说明</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十一、预算绩效的情况说明</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十二、其他需说明的事项</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第三部分 专业名词解释</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第四部分 部门决算报表（见附表）</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一、《收入支出决算总表》</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二、《收入决算表》</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三、《支出决算表》</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四、《财政拨款收入支出决算总表》</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五、《一般公共预算财政拨款支出决算表》</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六、《一般公共预算财政拨款基本支出决算表》</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八、《国有资本经营预算财政拨款收入支出决算表》</w:t>
      </w:r>
    </w:p>
    <w:p>
      <w:pPr>
        <w:keepNext w:val="0"/>
        <w:keepLines w:val="0"/>
        <w:pageBreakBefore w:val="0"/>
        <w:widowControl/>
        <w:kinsoku/>
        <w:wordWrap/>
        <w:overflowPunct/>
        <w:topLinePunct w:val="0"/>
        <w:autoSpaceDE/>
        <w:autoSpaceDN/>
        <w:bidi w:val="0"/>
        <w:adjustRightInd/>
        <w:snapToGrid/>
        <w:spacing w:after="0" w:line="560" w:lineRule="exact"/>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九、《财政拨款“三公”经费支出决算表》</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黑体"/>
          <w:sz w:val="32"/>
          <w:szCs w:val="32"/>
          <w:lang w:eastAsia="zh-CN"/>
        </w:rPr>
        <w:sectPr>
          <w:pgSz w:w="12240" w:h="15840"/>
          <w:pgMar w:top="1440" w:right="1800" w:bottom="1440" w:left="1800" w:header="720" w:footer="720" w:gutter="0"/>
          <w:cols w:space="720" w:num="1"/>
        </w:sectPr>
      </w:pP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黑体"/>
          <w:sz w:val="32"/>
          <w:szCs w:val="32"/>
          <w:lang w:eastAsia="zh-CN"/>
        </w:rPr>
      </w:pPr>
      <w:r>
        <w:rPr>
          <w:rFonts w:ascii="Times New Roman" w:hAnsi="Times New Roman" w:eastAsia="黑体"/>
          <w:sz w:val="32"/>
          <w:szCs w:val="32"/>
          <w:lang w:eastAsia="zh-CN"/>
        </w:rPr>
        <w:t>第一部分</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lang w:eastAsia="zh-CN"/>
        </w:rPr>
        <w:t>单位概况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黑体"/>
          <w:sz w:val="32"/>
          <w:szCs w:val="32"/>
          <w:lang w:eastAsia="zh-CN"/>
        </w:rPr>
      </w:pPr>
      <w:r>
        <w:rPr>
          <w:rFonts w:ascii="Times New Roman" w:hAnsi="Times New Roman" w:eastAsia="黑体"/>
          <w:sz w:val="32"/>
          <w:szCs w:val="32"/>
          <w:lang w:eastAsia="zh-CN"/>
        </w:rPr>
        <w:t>一、主要职能</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自治区商务厅是自治区人民政府组成部门，为正厅级，挂中国（新疆）自由贸易试验区工作办公室牌子。负责贯彻落实党中央关于商务工作的方针政策、决策部署和自治区党委工作要求，把坚持和加强党对商务工作的集中统一领导落实到履行职责过程中。</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黑体"/>
          <w:sz w:val="32"/>
          <w:szCs w:val="32"/>
          <w:lang w:eastAsia="zh-CN"/>
        </w:rPr>
      </w:pPr>
      <w:r>
        <w:rPr>
          <w:rFonts w:ascii="Times New Roman" w:hAnsi="Times New Roman" w:eastAsia="黑体"/>
          <w:sz w:val="32"/>
          <w:szCs w:val="32"/>
          <w:lang w:eastAsia="zh-CN"/>
        </w:rPr>
        <w:t>二、机构设置及人员情况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新疆维吾尔自治区商务厅2024年度，实有人数429人，其中：在职人员132人，减少11人；离休人员8人，减少2人；退休人员289人，增加1人。</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highlight w:val="none"/>
          <w:lang w:eastAsia="zh-CN"/>
        </w:rPr>
      </w:pPr>
      <w:r>
        <w:rPr>
          <w:rFonts w:hint="eastAsia" w:ascii="Times New Roman" w:hAnsi="Times New Roman" w:eastAsia="仿宋_GB2312"/>
          <w:sz w:val="32"/>
          <w:szCs w:val="32"/>
          <w:lang w:eastAsia="zh-CN"/>
        </w:rPr>
        <w:t>新疆维吾尔自治区商务厅（本级）无下属预算单位，下设26个处室，分别是：办公室、人事处、机关党委（机关纪委）、政策法规处、财务处、市场体系建设处、流通业发展处、商务运行和消费促进处、对外贸易处（自治区机电产业进出口办公室）、服务贸易与商贸服务业处、</w:t>
      </w:r>
      <w:bookmarkStart w:id="0" w:name="_GoBack"/>
      <w:r>
        <w:rPr>
          <w:rFonts w:hint="eastAsia" w:ascii="Times New Roman" w:hAnsi="Times New Roman" w:eastAsia="仿宋_GB2312"/>
          <w:sz w:val="32"/>
          <w:szCs w:val="32"/>
          <w:lang w:eastAsia="zh-CN"/>
        </w:rPr>
        <w:t>产业</w:t>
      </w:r>
      <w:r>
        <w:rPr>
          <w:rFonts w:hint="eastAsia" w:ascii="Times New Roman" w:hAnsi="Times New Roman" w:eastAsia="仿宋_GB2312"/>
          <w:sz w:val="32"/>
          <w:szCs w:val="32"/>
          <w:lang w:val="en-US" w:eastAsia="zh-CN"/>
        </w:rPr>
        <w:t>安全与进出口管制</w:t>
      </w:r>
      <w:r>
        <w:rPr>
          <w:rFonts w:hint="eastAsia" w:ascii="Times New Roman" w:hAnsi="Times New Roman" w:eastAsia="仿宋_GB2312"/>
          <w:sz w:val="32"/>
          <w:szCs w:val="32"/>
          <w:lang w:eastAsia="zh-CN"/>
        </w:rPr>
        <w:t>处</w:t>
      </w:r>
      <w:bookmarkEnd w:id="0"/>
      <w:r>
        <w:rPr>
          <w:rFonts w:hint="eastAsia" w:ascii="Times New Roman" w:hAnsi="Times New Roman" w:eastAsia="仿宋_GB2312"/>
          <w:sz w:val="32"/>
          <w:szCs w:val="32"/>
          <w:lang w:eastAsia="zh-CN"/>
        </w:rPr>
        <w:t>、外国投资管理处、自贸试验区综合协调处、自贸试验区制度创新处、自贸试验区</w:t>
      </w:r>
      <w:r>
        <w:rPr>
          <w:rFonts w:hint="eastAsia" w:ascii="Times New Roman" w:hAnsi="Times New Roman" w:eastAsia="仿宋_GB2312"/>
          <w:sz w:val="32"/>
          <w:szCs w:val="32"/>
          <w:lang w:val="en-US" w:eastAsia="zh-CN"/>
        </w:rPr>
        <w:t>评估指导</w:t>
      </w:r>
      <w:r>
        <w:rPr>
          <w:rFonts w:hint="eastAsia" w:ascii="Times New Roman" w:hAnsi="Times New Roman" w:eastAsia="仿宋_GB2312"/>
          <w:sz w:val="32"/>
          <w:szCs w:val="32"/>
          <w:lang w:eastAsia="zh-CN"/>
        </w:rPr>
        <w:t>处、对外投资和经济合作处、中亚南亚合作处、国际和区域合作处、数字贸易发展处、边境贸易处、电子商务和信息化处、园区建设和产业发展处、会展业发展处、招商处、投资促进处、离退休干部工作处</w:t>
      </w:r>
      <w:r>
        <w:rPr>
          <w:rFonts w:ascii="Times New Roman" w:hAnsi="Times New Roman" w:eastAsia="仿宋_GB2312"/>
          <w:sz w:val="32"/>
          <w:szCs w:val="32"/>
          <w:highlight w:val="none"/>
          <w:lang w:eastAsia="zh-CN"/>
        </w:rPr>
        <w:t>。</w:t>
      </w:r>
    </w:p>
    <w:p>
      <w:pPr>
        <w:rPr>
          <w:rFonts w:ascii="Times New Roman" w:hAnsi="Times New Roman"/>
          <w:lang w:eastAsia="zh-CN"/>
        </w:rPr>
      </w:pPr>
      <w:r>
        <w:rPr>
          <w:rFonts w:ascii="Times New Roman" w:hAnsi="Times New Roman"/>
          <w:sz w:val="0"/>
          <w:szCs w:val="0"/>
          <w:lang w:eastAsia="zh-CN"/>
        </w:rPr>
        <w:br w:type="page"/>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黑体"/>
          <w:sz w:val="32"/>
          <w:szCs w:val="32"/>
          <w:lang w:eastAsia="zh-CN"/>
        </w:rPr>
      </w:pPr>
      <w:r>
        <w:rPr>
          <w:rFonts w:ascii="Times New Roman" w:hAnsi="Times New Roman" w:eastAsia="黑体"/>
          <w:sz w:val="32"/>
          <w:szCs w:val="32"/>
          <w:lang w:eastAsia="zh-CN"/>
        </w:rPr>
        <w:t>第二部分 部门决算情况说明</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黑体"/>
          <w:sz w:val="32"/>
          <w:szCs w:val="32"/>
          <w:lang w:eastAsia="zh-CN"/>
        </w:rPr>
      </w:pPr>
      <w:r>
        <w:rPr>
          <w:rFonts w:ascii="Times New Roman" w:hAnsi="Times New Roman" w:eastAsia="黑体"/>
          <w:sz w:val="32"/>
          <w:szCs w:val="32"/>
          <w:lang w:eastAsia="zh-CN"/>
        </w:rPr>
        <w:t>一、收入支出决算总体情况说明</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2024年度收入总计8,269.56万元，其中：本年收入合计8,269.56万元，使用非财政拨款结余（含专用结余）0.00万元，年初结转和结余0.00万元。</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2024年度支出总计8,269.56万元，其中：本年支出合计8,178.25万元，结余分配0.00万元，年末结转和结余91.32万元。</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收入支出总体与上年相比，增加479.40万元，增长6.15%，主要原因是：年中追加2023年度自治区肉类应急储备补贴资金、消费品以旧换新政策宣传、2024年中国（新疆）自由贸易试验区信息系统建设项目（一期）等项目，2024年项目资金支出较上年增加，收入支出总体较上年增加。</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黑体"/>
          <w:sz w:val="32"/>
          <w:szCs w:val="32"/>
          <w:lang w:eastAsia="zh-CN"/>
        </w:rPr>
      </w:pPr>
      <w:r>
        <w:rPr>
          <w:rFonts w:ascii="Times New Roman" w:hAnsi="Times New Roman" w:eastAsia="黑体"/>
          <w:sz w:val="32"/>
          <w:szCs w:val="32"/>
          <w:lang w:eastAsia="zh-CN"/>
        </w:rPr>
        <w:t>二、收入决算情况说明</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本年收入8,269.56万元，其中：财政拨款收入8,255.99万元,占99.84%；上级补助收入0.00万元,占0.00%；事业收入0.00万元，占0.00%；经营收入0.00万元,占0.00%；附属单位上缴收入0.00万元，占0.00%；其他收入13.57万元，占0.16%。</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黑体"/>
          <w:sz w:val="32"/>
          <w:szCs w:val="32"/>
          <w:lang w:eastAsia="zh-CN"/>
        </w:rPr>
      </w:pPr>
      <w:r>
        <w:rPr>
          <w:rFonts w:ascii="Times New Roman" w:hAnsi="Times New Roman" w:eastAsia="黑体"/>
          <w:sz w:val="32"/>
          <w:szCs w:val="32"/>
          <w:lang w:eastAsia="zh-CN"/>
        </w:rPr>
        <w:t>三、支出决算情况说明</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本年支出8,178.25万元，其中：基本支出4,871.17万元，占59.56%；项目支出3,307.07万元，占40.44%；上缴上级支出0.00万元，占0.00%；经营支出0.00万元，占0.00%；对附属单位补助支出0.00万元，占0.00%。</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黑体"/>
          <w:sz w:val="32"/>
          <w:szCs w:val="32"/>
          <w:lang w:eastAsia="zh-CN"/>
        </w:rPr>
      </w:pPr>
      <w:r>
        <w:rPr>
          <w:rFonts w:ascii="Times New Roman" w:hAnsi="Times New Roman" w:eastAsia="黑体"/>
          <w:sz w:val="32"/>
          <w:szCs w:val="32"/>
          <w:lang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2024年度财政拨款收入总计8,255.99万元，其中：年初财政拨款结转和结余0.00万元，本年财政拨款收入8,255.99万元。财政拨款支出总计8,255.99万元，其中：年末财政拨款结转和结余91.32万元，本年财政拨款支出8,164.68万元。</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财政拨款收入支出总体与上年相比，增加564.39万元，增长7.34%，主要原因是：年中追加2023年度自治区肉类应急储备补贴资金、消费品以旧换新政策宣传、2024年中国（新疆）自由贸易试验区信息系统建设项目（一期）等项目，财政拨款收入支出总体增加。与年初预算相比，年初预算数4,647.86万元，决算数8,255.99万元，预决算差异率77.63%，主要原因是：年中追加2023年度自治区肉类应急储备补贴资金、消费品以旧换新政策宣传等专项经费、2024年中国（新疆）自由贸易试验区信息系统建设项目（一期）等项目，预决算差异率较大。</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黑体"/>
          <w:sz w:val="32"/>
          <w:szCs w:val="32"/>
          <w:lang w:eastAsia="zh-CN"/>
        </w:rPr>
      </w:pPr>
      <w:r>
        <w:rPr>
          <w:rFonts w:ascii="Times New Roman" w:hAnsi="Times New Roman" w:eastAsia="黑体"/>
          <w:sz w:val="32"/>
          <w:szCs w:val="32"/>
          <w:lang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2"/>
        <w:rPr>
          <w:rFonts w:ascii="Times New Roman" w:hAnsi="Times New Roman" w:eastAsia="黑体"/>
          <w:b w:val="0"/>
          <w:bCs/>
          <w:sz w:val="32"/>
          <w:szCs w:val="32"/>
          <w:lang w:eastAsia="zh-CN"/>
        </w:rPr>
      </w:pPr>
      <w:r>
        <w:rPr>
          <w:rFonts w:ascii="Times New Roman" w:hAnsi="Times New Roman" w:eastAsia="黑体"/>
          <w:b w:val="0"/>
          <w:bCs/>
          <w:sz w:val="32"/>
          <w:szCs w:val="32"/>
          <w:lang w:eastAsia="zh-CN"/>
        </w:rPr>
        <w:t>（一）一般公共预算财政拨款支出决算总体情况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2024年度一般公共预算财政拨款支出8,164.68万元，占本年支出合计的99.83%。与上年相比，增加473.08万元，增长6.15%，主要原因是：年中追加2023年度自治区肉类应急储备补贴资金、消费品以旧换新政策宣传等专项经费、2024年中国（新疆）自由贸易试验区信息系统建设项目（一期）等项目，2024年度一般公共预算财政拨款支出资金较上年增加。与年初预算相比，年初预算数4,647.86万元，决算数8,164.68万元，预决算差异率75.67%，主要原因是：年中追加2023年度自治区肉类应急储备补贴资金、消费品以旧换新政策宣传等专项经费、2024年中国（新疆）自由贸易试验区信息系统建设项目（一期）等项目，2024年项目资金支出较上年增加较多，预决算差异率较大。</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2"/>
        <w:rPr>
          <w:rFonts w:ascii="Times New Roman" w:hAnsi="Times New Roman" w:eastAsia="黑体"/>
          <w:sz w:val="32"/>
          <w:szCs w:val="32"/>
          <w:lang w:eastAsia="zh-CN"/>
        </w:rPr>
      </w:pPr>
      <w:r>
        <w:rPr>
          <w:rFonts w:ascii="Times New Roman" w:hAnsi="Times New Roman" w:eastAsia="黑体"/>
          <w:b w:val="0"/>
          <w:bCs/>
          <w:sz w:val="32"/>
          <w:szCs w:val="32"/>
          <w:lang w:eastAsia="zh-CN"/>
        </w:rPr>
        <w:t>（二）一般公共预算财政拨款支出决算结构情况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ascii="Times New Roman" w:hAnsi="Times New Roman" w:eastAsia="仿宋_GB2312"/>
          <w:sz w:val="32"/>
          <w:szCs w:val="32"/>
          <w:highlight w:val="none"/>
          <w:lang w:eastAsia="zh-CN"/>
        </w:rPr>
        <w:t>一般公共服务支出（类）5,597.29万元，占68.55%。</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2.</w:t>
      </w:r>
      <w:r>
        <w:rPr>
          <w:rFonts w:ascii="Times New Roman" w:hAnsi="Times New Roman" w:eastAsia="仿宋_GB2312"/>
          <w:sz w:val="32"/>
          <w:szCs w:val="32"/>
          <w:highlight w:val="none"/>
          <w:lang w:eastAsia="zh-CN"/>
        </w:rPr>
        <w:t>社会保障和就业支出（类）1,224.74万元，占15.00%。</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3.</w:t>
      </w:r>
      <w:r>
        <w:rPr>
          <w:rFonts w:ascii="Times New Roman" w:hAnsi="Times New Roman" w:eastAsia="仿宋_GB2312"/>
          <w:sz w:val="32"/>
          <w:szCs w:val="32"/>
          <w:highlight w:val="none"/>
          <w:lang w:eastAsia="zh-CN"/>
        </w:rPr>
        <w:t>卫生健康支出（类）289.86万元，占3.55%。</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4.</w:t>
      </w:r>
      <w:r>
        <w:rPr>
          <w:rFonts w:ascii="Times New Roman" w:hAnsi="Times New Roman" w:eastAsia="仿宋_GB2312"/>
          <w:sz w:val="32"/>
          <w:szCs w:val="32"/>
          <w:highlight w:val="none"/>
          <w:lang w:eastAsia="zh-CN"/>
        </w:rPr>
        <w:t>商业服务业等支出（类）127.10万元，占1.56%。</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5.</w:t>
      </w:r>
      <w:r>
        <w:rPr>
          <w:rFonts w:ascii="Times New Roman" w:hAnsi="Times New Roman" w:eastAsia="仿宋_GB2312"/>
          <w:sz w:val="32"/>
          <w:szCs w:val="32"/>
          <w:highlight w:val="none"/>
          <w:lang w:eastAsia="zh-CN"/>
        </w:rPr>
        <w:t>住房保障支出（类）234.55万元，占2.87%。</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6.</w:t>
      </w:r>
      <w:r>
        <w:rPr>
          <w:rFonts w:ascii="Times New Roman" w:hAnsi="Times New Roman" w:eastAsia="仿宋_GB2312"/>
          <w:sz w:val="32"/>
          <w:szCs w:val="32"/>
          <w:highlight w:val="none"/>
          <w:lang w:eastAsia="zh-CN"/>
        </w:rPr>
        <w:t>粮油物资储备支出（类）686.13万元，占8.40%。</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7.</w:t>
      </w:r>
      <w:r>
        <w:rPr>
          <w:rFonts w:ascii="Times New Roman" w:hAnsi="Times New Roman" w:eastAsia="仿宋_GB2312"/>
          <w:sz w:val="32"/>
          <w:szCs w:val="32"/>
          <w:highlight w:val="none"/>
          <w:lang w:eastAsia="zh-CN"/>
        </w:rPr>
        <w:t>灾害防治及应急管理支出（类）5.00万元，占0.06%。</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2"/>
        <w:rPr>
          <w:rFonts w:ascii="Times New Roman" w:hAnsi="Times New Roman" w:eastAsia="黑体"/>
          <w:sz w:val="32"/>
          <w:szCs w:val="32"/>
          <w:lang w:eastAsia="zh-CN"/>
        </w:rPr>
      </w:pPr>
      <w:r>
        <w:rPr>
          <w:rFonts w:ascii="Times New Roman" w:hAnsi="Times New Roman" w:eastAsia="黑体"/>
          <w:b w:val="0"/>
          <w:bCs/>
          <w:sz w:val="32"/>
          <w:szCs w:val="32"/>
          <w:lang w:eastAsia="zh-CN"/>
        </w:rPr>
        <w:t>（三）一般公共预算财政拨款支出决算具体情况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1</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eastAsia="zh-CN"/>
        </w:rPr>
        <w:t>一般公共服务支出（类）商贸事务（款）行政运行（项）：支出决算数为3,115.83万元，比上年决算减少477.41万元，下降13.29%，主要原因是：</w:t>
      </w:r>
      <w:r>
        <w:rPr>
          <w:rFonts w:hint="eastAsia" w:ascii="Times New Roman" w:hAnsi="Times New Roman" w:eastAsia="仿宋_GB2312"/>
          <w:sz w:val="32"/>
          <w:szCs w:val="32"/>
          <w:lang w:eastAsia="zh-CN"/>
        </w:rPr>
        <w:t>本年度</w:t>
      </w:r>
      <w:r>
        <w:rPr>
          <w:rFonts w:ascii="Times New Roman" w:hAnsi="Times New Roman" w:eastAsia="仿宋_GB2312"/>
          <w:sz w:val="32"/>
          <w:szCs w:val="32"/>
          <w:lang w:eastAsia="zh-CN"/>
        </w:rPr>
        <w:t>在</w:t>
      </w:r>
      <w:r>
        <w:rPr>
          <w:rFonts w:ascii="Times New Roman" w:hAnsi="Times New Roman" w:eastAsia="仿宋_GB2312"/>
          <w:sz w:val="32"/>
          <w:szCs w:val="32"/>
          <w:highlight w:val="none"/>
          <w:lang w:eastAsia="zh-CN"/>
        </w:rPr>
        <w:t>职人员较上年</w:t>
      </w:r>
      <w:r>
        <w:rPr>
          <w:rFonts w:ascii="Times New Roman" w:hAnsi="Times New Roman" w:eastAsia="仿宋_GB2312"/>
          <w:sz w:val="32"/>
          <w:szCs w:val="32"/>
          <w:lang w:eastAsia="zh-CN"/>
        </w:rPr>
        <w:t>减少11人，人员经费相应减少。</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2</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eastAsia="zh-CN"/>
        </w:rPr>
        <w:t>一般公共服务支出（类）商贸事务（款）招商引资（项）：支出决算数为778.59万元，比上年决算增加478.38万元，增长159.35%，主要原因是：年中追加2024港澳·投资新疆经贸文化交流活动经费、自治区经贸代表团赴土库曼斯坦等3个国家出访经费、赴印度尼西亚、新加坡两国开展经贸交流活动等专项资金，招商引资支出决算数较上年增加。</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3</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eastAsia="zh-CN"/>
        </w:rPr>
        <w:t>一般公共服务支出（类）商贸事务（款）其他商贸事务支出（项）：支出决算数为1,702.88万元，比上年决算减少257.48万元，下降13.13%，主要原因是：2023年安排中</w:t>
      </w:r>
      <w:r>
        <w:rPr>
          <w:rFonts w:hint="eastAsia" w:ascii="Times New Roman" w:hAnsi="Times New Roman" w:eastAsia="仿宋_GB2312"/>
          <w:sz w:val="32"/>
          <w:szCs w:val="32"/>
          <w:lang w:eastAsia="zh-CN"/>
        </w:rPr>
        <w:t>国（新疆）</w:t>
      </w:r>
      <w:r>
        <w:rPr>
          <w:rFonts w:ascii="Times New Roman" w:hAnsi="Times New Roman" w:eastAsia="仿宋_GB2312"/>
          <w:sz w:val="32"/>
          <w:szCs w:val="32"/>
          <w:lang w:eastAsia="zh-CN"/>
        </w:rPr>
        <w:t>自由贸易区申建专项资金、办公用房维修改造专项资金等专项资金，2024年无此类项目。</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4</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eastAsia="zh-CN"/>
        </w:rPr>
        <w:t>社会保障和就业支出（类）行政事业单位养老支出（款）行政单位离退休（项）：支出决算数为817.00万元，比上年决算减少5.17万元，下降0.63%，主要原因是：本年度离休人员去世2人，行政单位离退休支出减少。</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5</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eastAsia="zh-CN"/>
        </w:rPr>
        <w:t>社会保障和就业支出（类）行政事业单位养老支出（款）机关事业单位基本养老保险缴费支出（项）：支出决算数为294.09万元，比上年决算减少54.65万元，下降15.67%，主要原因是：</w:t>
      </w:r>
      <w:r>
        <w:rPr>
          <w:rFonts w:hint="eastAsia" w:ascii="Times New Roman" w:hAnsi="Times New Roman" w:eastAsia="仿宋_GB2312"/>
          <w:sz w:val="32"/>
          <w:szCs w:val="32"/>
          <w:lang w:eastAsia="zh-CN"/>
        </w:rPr>
        <w:t>本年度</w:t>
      </w:r>
      <w:r>
        <w:rPr>
          <w:rFonts w:ascii="Times New Roman" w:hAnsi="Times New Roman" w:eastAsia="仿宋_GB2312"/>
          <w:sz w:val="32"/>
          <w:szCs w:val="32"/>
          <w:highlight w:val="none"/>
          <w:lang w:eastAsia="zh-CN"/>
        </w:rPr>
        <w:t>在职人员较上年减少</w:t>
      </w:r>
      <w:r>
        <w:rPr>
          <w:rFonts w:ascii="Times New Roman" w:hAnsi="Times New Roman" w:eastAsia="仿宋_GB2312"/>
          <w:sz w:val="32"/>
          <w:szCs w:val="32"/>
          <w:lang w:eastAsia="zh-CN"/>
        </w:rPr>
        <w:t>11人，养老缴费支出下降。</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6</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eastAsia="zh-CN"/>
        </w:rPr>
        <w:t>社会保障和就业支出（类）行政事业单位养老支出（款）机关事业单位职业年金缴费支出（项）：支出决算数为107.05万元，比上年决算增加41.23万元，增长62.64%，主要原因是：</w:t>
      </w:r>
      <w:r>
        <w:rPr>
          <w:rFonts w:hint="eastAsia" w:ascii="Times New Roman" w:hAnsi="Times New Roman" w:eastAsia="仿宋_GB2312"/>
          <w:sz w:val="32"/>
          <w:szCs w:val="32"/>
          <w:lang w:eastAsia="zh-CN"/>
        </w:rPr>
        <w:t>本年度</w:t>
      </w:r>
      <w:r>
        <w:rPr>
          <w:rFonts w:ascii="Times New Roman" w:hAnsi="Times New Roman" w:eastAsia="仿宋_GB2312"/>
          <w:sz w:val="32"/>
          <w:szCs w:val="32"/>
          <w:lang w:eastAsia="zh-CN"/>
        </w:rPr>
        <w:t>退休人数增加，职业年金申请金额较上年增加。</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highlight w:val="green"/>
          <w:lang w:eastAsia="zh-CN"/>
        </w:rPr>
      </w:pPr>
      <w:r>
        <w:rPr>
          <w:rFonts w:ascii="Times New Roman" w:hAnsi="Times New Roman" w:eastAsia="仿宋_GB2312"/>
          <w:sz w:val="32"/>
          <w:szCs w:val="32"/>
          <w:lang w:eastAsia="zh-CN"/>
        </w:rPr>
        <w:t>7</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eastAsia="zh-CN"/>
        </w:rPr>
        <w:t>社会保障和就业支出（类）企业改革补助（款）其他企业改革发展补助（项）：支出决算数为6.59万元，与上年相比无变化，主要原因是：</w:t>
      </w:r>
      <w:r>
        <w:rPr>
          <w:rFonts w:hint="eastAsia" w:ascii="Times New Roman" w:hAnsi="Times New Roman" w:eastAsia="仿宋_GB2312"/>
          <w:sz w:val="32"/>
          <w:szCs w:val="32"/>
          <w:highlight w:val="none"/>
          <w:lang w:eastAsia="zh-CN"/>
        </w:rPr>
        <w:t>本</w:t>
      </w:r>
      <w:r>
        <w:rPr>
          <w:rFonts w:ascii="Times New Roman" w:hAnsi="Times New Roman" w:eastAsia="仿宋_GB2312"/>
          <w:sz w:val="32"/>
          <w:szCs w:val="32"/>
          <w:highlight w:val="none"/>
          <w:lang w:eastAsia="zh-CN"/>
        </w:rPr>
        <w:t>年</w:t>
      </w:r>
      <w:r>
        <w:rPr>
          <w:rFonts w:hint="eastAsia" w:ascii="Times New Roman" w:hAnsi="Times New Roman" w:eastAsia="仿宋_GB2312"/>
          <w:sz w:val="32"/>
          <w:szCs w:val="32"/>
          <w:highlight w:val="none"/>
          <w:lang w:eastAsia="zh-CN"/>
        </w:rPr>
        <w:t>度国有企业离休干部（遗孀）人数较上年无变化，相应的经费</w:t>
      </w:r>
      <w:r>
        <w:rPr>
          <w:rFonts w:ascii="Times New Roman" w:hAnsi="Times New Roman" w:eastAsia="仿宋_GB2312"/>
          <w:sz w:val="32"/>
          <w:szCs w:val="32"/>
          <w:highlight w:val="none"/>
          <w:lang w:eastAsia="zh-CN"/>
        </w:rPr>
        <w:t>申请</w:t>
      </w:r>
      <w:r>
        <w:rPr>
          <w:rFonts w:hint="eastAsia" w:ascii="Times New Roman" w:hAnsi="Times New Roman" w:eastAsia="仿宋_GB2312"/>
          <w:sz w:val="32"/>
          <w:szCs w:val="32"/>
          <w:highlight w:val="none"/>
          <w:lang w:eastAsia="zh-CN"/>
        </w:rPr>
        <w:t>数</w:t>
      </w:r>
      <w:r>
        <w:rPr>
          <w:rFonts w:ascii="Times New Roman" w:hAnsi="Times New Roman" w:eastAsia="仿宋_GB2312"/>
          <w:sz w:val="32"/>
          <w:szCs w:val="32"/>
          <w:highlight w:val="none"/>
          <w:lang w:eastAsia="zh-CN"/>
        </w:rPr>
        <w:t>较上年无变化。</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8</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eastAsia="zh-CN"/>
        </w:rPr>
        <w:t>卫生健康支出（类）行政事业单位医疗（款）行政单位医疗（项）：支出决算数为151.73万元，比上年决算减少23.88万元，下降13.60%，主要原因是：</w:t>
      </w:r>
      <w:r>
        <w:rPr>
          <w:rFonts w:hint="eastAsia" w:ascii="Times New Roman" w:hAnsi="Times New Roman" w:eastAsia="仿宋_GB2312"/>
          <w:sz w:val="32"/>
          <w:szCs w:val="32"/>
          <w:lang w:eastAsia="zh-CN"/>
        </w:rPr>
        <w:t>本年度</w:t>
      </w:r>
      <w:r>
        <w:rPr>
          <w:rFonts w:ascii="Times New Roman" w:hAnsi="Times New Roman" w:eastAsia="仿宋_GB2312"/>
          <w:sz w:val="32"/>
          <w:szCs w:val="32"/>
          <w:lang w:eastAsia="zh-CN"/>
        </w:rPr>
        <w:t>在职人员较上年减少11人，医疗保险缴费支出下降。</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9</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eastAsia="zh-CN"/>
        </w:rPr>
        <w:t>卫生健康支出（类）行政事业单位医疗（款）公务员医疗补助（项）：支出决算数为138.13万元，比上年决算减少18.49万元，下降11.81%，主要原因是：</w:t>
      </w:r>
      <w:r>
        <w:rPr>
          <w:rFonts w:hint="eastAsia" w:ascii="Times New Roman" w:hAnsi="Times New Roman" w:eastAsia="仿宋_GB2312"/>
          <w:sz w:val="32"/>
          <w:szCs w:val="32"/>
          <w:lang w:eastAsia="zh-CN"/>
        </w:rPr>
        <w:t>本年度</w:t>
      </w:r>
      <w:r>
        <w:rPr>
          <w:rFonts w:ascii="Times New Roman" w:hAnsi="Times New Roman" w:eastAsia="仿宋_GB2312"/>
          <w:sz w:val="32"/>
          <w:szCs w:val="32"/>
          <w:lang w:eastAsia="zh-CN"/>
        </w:rPr>
        <w:t>在职人员较上年减少11人，公务员医疗补助缴费支出下降。</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10</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eastAsia="zh-CN"/>
        </w:rPr>
        <w:t>商业服务业等支出（类）商业流通事务（款）其他商业流通事务支出（项）：支出决算数为99.92万元，比上年决算增加99.92万元，增长100.00%，主要原因是：</w:t>
      </w:r>
      <w:r>
        <w:rPr>
          <w:rFonts w:ascii="Times New Roman" w:hAnsi="Times New Roman" w:eastAsia="仿宋_GB2312"/>
          <w:sz w:val="32"/>
          <w:szCs w:val="32"/>
          <w:highlight w:val="none"/>
          <w:lang w:eastAsia="zh-CN"/>
        </w:rPr>
        <w:t>年中追加县域商业建设工作经费项目99.92万元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2023年无相关预算安排</w:t>
      </w:r>
      <w:r>
        <w:rPr>
          <w:rFonts w:ascii="Times New Roman" w:hAnsi="Times New Roman"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11</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eastAsia="zh-CN"/>
        </w:rPr>
        <w:t>商业服务业等支出（类）其他商业服务业等支出（款）其他商业服务业等支出（项）：支出决算数为27.18万元，比上年决算增加13.50万元，增长98.68%，主要原因是</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年中追加报废机动车回收企业资质认定专家评审经费项目27.18万元，较上年增加13.5</w:t>
      </w:r>
      <w:r>
        <w:rPr>
          <w:rFonts w:hint="eastAsia" w:ascii="Times New Roman" w:hAnsi="Times New Roman" w:eastAsia="仿宋_GB2312"/>
          <w:sz w:val="32"/>
          <w:szCs w:val="32"/>
          <w:lang w:val="en-US" w:eastAsia="zh-CN"/>
        </w:rPr>
        <w:t>0</w:t>
      </w:r>
      <w:r>
        <w:rPr>
          <w:rFonts w:ascii="Times New Roman" w:hAnsi="Times New Roman"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12</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eastAsia="zh-CN"/>
        </w:rPr>
        <w:t>住房保障支出（类）住房改革支出（款）住房公积金（项）：支出决算数为234.55万元，比上年决算减少14.01万元，下降5.64%，主要原因是：</w:t>
      </w:r>
      <w:r>
        <w:rPr>
          <w:rFonts w:hint="eastAsia" w:ascii="Times New Roman" w:hAnsi="Times New Roman" w:eastAsia="仿宋_GB2312"/>
          <w:sz w:val="32"/>
          <w:szCs w:val="32"/>
          <w:lang w:eastAsia="zh-CN"/>
        </w:rPr>
        <w:t>本年度</w:t>
      </w:r>
      <w:r>
        <w:rPr>
          <w:rFonts w:ascii="Times New Roman" w:hAnsi="Times New Roman" w:eastAsia="仿宋_GB2312"/>
          <w:sz w:val="32"/>
          <w:szCs w:val="32"/>
          <w:lang w:eastAsia="zh-CN"/>
        </w:rPr>
        <w:t>在职人员较上年减少11人，住房公积金缴费支出下降。</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13</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eastAsia="zh-CN"/>
        </w:rPr>
        <w:t>粮油物资储备支出（类）重要商品储备（款）肉类储备（项）：支出决算数为686.13万元，比上年决算增加686.13万元，增长100.00%，主要原因是：</w:t>
      </w:r>
      <w:r>
        <w:rPr>
          <w:rFonts w:hint="eastAsia" w:ascii="Times New Roman" w:hAnsi="Times New Roman" w:eastAsia="仿宋_GB2312"/>
          <w:sz w:val="32"/>
          <w:szCs w:val="32"/>
          <w:lang w:val="en-US" w:eastAsia="zh-CN"/>
        </w:rPr>
        <w:t>2024年</w:t>
      </w:r>
      <w:r>
        <w:rPr>
          <w:rFonts w:ascii="Times New Roman" w:hAnsi="Times New Roman" w:eastAsia="仿宋_GB2312"/>
          <w:sz w:val="32"/>
          <w:szCs w:val="32"/>
          <w:lang w:eastAsia="zh-CN"/>
        </w:rPr>
        <w:t>年中追加2023年度自治区肉类应急储备补贴资金项目资金686.13万元</w:t>
      </w:r>
      <w:r>
        <w:rPr>
          <w:rFonts w:hint="eastAsia" w:ascii="Times New Roman" w:hAnsi="Times New Roman" w:eastAsia="仿宋_GB2312"/>
          <w:sz w:val="32"/>
          <w:szCs w:val="32"/>
          <w:lang w:eastAsia="zh-CN"/>
        </w:rPr>
        <w:t>，2023年无相关预算安排。</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14</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eastAsia="zh-CN"/>
        </w:rPr>
        <w:t>灾害防治及应急管理支出（类）应急管理事务（款）安全监管（项）：支出决算数为5.00万元，比上年决算增加5.00万元，增长100.00%，主要原因是：</w:t>
      </w:r>
      <w:r>
        <w:rPr>
          <w:rFonts w:hint="eastAsia" w:ascii="Times New Roman" w:hAnsi="Times New Roman" w:eastAsia="仿宋_GB2312"/>
          <w:sz w:val="32"/>
          <w:szCs w:val="32"/>
          <w:lang w:val="en-US" w:eastAsia="zh-CN"/>
        </w:rPr>
        <w:t>2024年</w:t>
      </w:r>
      <w:r>
        <w:rPr>
          <w:rFonts w:ascii="Times New Roman" w:hAnsi="Times New Roman" w:eastAsia="仿宋_GB2312"/>
          <w:sz w:val="32"/>
          <w:szCs w:val="32"/>
          <w:lang w:eastAsia="zh-CN"/>
        </w:rPr>
        <w:t>年中追加2023年自治区安全生产及应急专项资金（考核举报奖励金）5</w:t>
      </w:r>
      <w:r>
        <w:rPr>
          <w:rFonts w:hint="eastAsia" w:ascii="Times New Roman" w:hAnsi="Times New Roman" w:eastAsia="仿宋_GB2312"/>
          <w:sz w:val="32"/>
          <w:szCs w:val="32"/>
          <w:lang w:val="en-US" w:eastAsia="zh-CN"/>
        </w:rPr>
        <w:t>.00</w:t>
      </w:r>
      <w:r>
        <w:rPr>
          <w:rFonts w:ascii="Times New Roman" w:hAnsi="Times New Roman" w:eastAsia="仿宋_GB2312"/>
          <w:sz w:val="32"/>
          <w:szCs w:val="32"/>
          <w:lang w:eastAsia="zh-CN"/>
        </w:rPr>
        <w:t>万元</w:t>
      </w:r>
      <w:r>
        <w:rPr>
          <w:rFonts w:hint="eastAsia" w:ascii="Times New Roman" w:hAnsi="Times New Roman" w:eastAsia="仿宋_GB2312"/>
          <w:sz w:val="32"/>
          <w:szCs w:val="32"/>
          <w:lang w:eastAsia="zh-CN"/>
        </w:rPr>
        <w:t>，2023年无相关预算安排</w:t>
      </w:r>
      <w:r>
        <w:rPr>
          <w:rFonts w:ascii="Times New Roman" w:hAnsi="Times New Roman"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黑体"/>
          <w:sz w:val="32"/>
          <w:szCs w:val="32"/>
          <w:lang w:eastAsia="zh-CN"/>
        </w:rPr>
      </w:pPr>
      <w:r>
        <w:rPr>
          <w:rFonts w:ascii="Times New Roman" w:hAnsi="Times New Roman" w:eastAsia="黑体"/>
          <w:sz w:val="32"/>
          <w:szCs w:val="32"/>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2024年度一般公共预算财政拨款基本支出4,858.38万元，其中：人员经费4,276.24万元，包括：基本工资、津贴补贴、奖金、机关事业单位基本养老保险缴费、职业年金缴费、职工基本医疗保险缴费、公务员医疗补助缴费、其他社会保障缴费、住房公积金、离休费、退休费、抚恤金和其他对个人和家庭的补助。</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公用经费582.14万元，包括：办公费、水费、电费、邮电费、取暖费、物业管理费、差旅费、公务接待费、工会经费、福利费、公务用车运行维护费、其他交通费用和其他商品和服务支出。</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黑体"/>
          <w:sz w:val="32"/>
          <w:szCs w:val="32"/>
          <w:lang w:eastAsia="zh-CN"/>
        </w:rPr>
      </w:pPr>
      <w:r>
        <w:rPr>
          <w:rFonts w:ascii="Times New Roman" w:hAnsi="Times New Roman" w:eastAsia="黑体"/>
          <w:sz w:val="32"/>
          <w:szCs w:val="32"/>
          <w:lang w:eastAsia="zh-CN"/>
        </w:rPr>
        <w:t>七、政府性基金预算财政拨款收入支出决算情况说明</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本单位本年度无政府性基金预算财政拨款收入、支出及结转和结余，政府性基金预算财政拨款收入支出决算表为空表。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黑体"/>
          <w:sz w:val="32"/>
          <w:szCs w:val="32"/>
          <w:lang w:eastAsia="zh-CN"/>
        </w:rPr>
      </w:pPr>
      <w:r>
        <w:rPr>
          <w:rFonts w:ascii="Times New Roman" w:hAnsi="Times New Roman" w:eastAsia="黑体"/>
          <w:sz w:val="32"/>
          <w:szCs w:val="32"/>
          <w:lang w:eastAsia="zh-CN"/>
        </w:rPr>
        <w:t>八、国有资本经营预算财政拨款收入支出决算情况说明</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本单位本年度无国有资本经营预算财政拨款收入、支出及结转和结余，国有资本经营预算财政拨款收入支出决算表为空表。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黑体"/>
          <w:sz w:val="32"/>
          <w:szCs w:val="32"/>
          <w:lang w:eastAsia="zh-CN"/>
        </w:rPr>
      </w:pPr>
      <w:r>
        <w:rPr>
          <w:rFonts w:ascii="Times New Roman" w:hAnsi="Times New Roman" w:eastAsia="黑体"/>
          <w:sz w:val="32"/>
          <w:szCs w:val="32"/>
          <w:lang w:eastAsia="zh-CN"/>
        </w:rPr>
        <w:t>九、财政拨款“三公”经费支出决算情况说明</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2024年度财政拨款“三公”经费支出110.30万元，比上年增加46.99万元，增长74.22%，主要原因是：</w:t>
      </w:r>
      <w:r>
        <w:rPr>
          <w:rFonts w:hint="eastAsia" w:ascii="Times New Roman" w:hAnsi="Times New Roman" w:eastAsia="仿宋_GB2312"/>
          <w:sz w:val="32"/>
          <w:szCs w:val="32"/>
          <w:lang w:eastAsia="zh-CN"/>
        </w:rPr>
        <w:t>根据政府工作安排，</w:t>
      </w:r>
      <w:r>
        <w:rPr>
          <w:rFonts w:ascii="Times New Roman" w:hAnsi="Times New Roman" w:eastAsia="仿宋_GB2312"/>
          <w:sz w:val="32"/>
          <w:szCs w:val="32"/>
          <w:highlight w:val="none"/>
          <w:lang w:eastAsia="zh-CN"/>
        </w:rPr>
        <w:t>2024年追加新疆商务交流组赴哈萨克斯坦、乌兹别克斯坦、吉尔吉斯斯坦三国执行经贸洽谈任务经费</w:t>
      </w:r>
      <w:r>
        <w:rPr>
          <w:rFonts w:hint="eastAsia" w:ascii="Times New Roman" w:hAnsi="Times New Roman" w:eastAsia="仿宋_GB2312"/>
          <w:sz w:val="32"/>
          <w:szCs w:val="32"/>
          <w:highlight w:val="none"/>
          <w:lang w:eastAsia="zh-CN"/>
        </w:rPr>
        <w:t>、自治区</w:t>
      </w:r>
      <w:r>
        <w:rPr>
          <w:rFonts w:hint="eastAsia" w:ascii="Times New Roman" w:hAnsi="Times New Roman" w:eastAsia="仿宋_GB2312"/>
          <w:sz w:val="32"/>
          <w:szCs w:val="32"/>
          <w:highlight w:val="none"/>
          <w:lang w:val="en-US" w:eastAsia="zh-CN"/>
        </w:rPr>
        <w:t>商务厅</w:t>
      </w:r>
      <w:r>
        <w:rPr>
          <w:rFonts w:ascii="Times New Roman" w:hAnsi="Times New Roman" w:eastAsia="仿宋_GB2312"/>
          <w:sz w:val="32"/>
          <w:szCs w:val="32"/>
          <w:highlight w:val="none"/>
          <w:lang w:eastAsia="zh-CN"/>
        </w:rPr>
        <w:t>出访哈萨克斯坦</w:t>
      </w:r>
      <w:r>
        <w:rPr>
          <w:rFonts w:hint="eastAsia" w:ascii="Times New Roman" w:hAnsi="Times New Roman" w:eastAsia="仿宋_GB2312"/>
          <w:sz w:val="32"/>
          <w:szCs w:val="32"/>
          <w:highlight w:val="none"/>
          <w:lang w:val="en-US" w:eastAsia="zh-CN"/>
        </w:rPr>
        <w:t>等</w:t>
      </w:r>
      <w:r>
        <w:rPr>
          <w:rFonts w:ascii="Times New Roman" w:hAnsi="Times New Roman" w:eastAsia="仿宋_GB2312"/>
          <w:sz w:val="32"/>
          <w:szCs w:val="32"/>
          <w:highlight w:val="none"/>
          <w:lang w:eastAsia="zh-CN"/>
        </w:rPr>
        <w:t>经费。</w:t>
      </w:r>
      <w:r>
        <w:rPr>
          <w:rFonts w:ascii="Times New Roman" w:hAnsi="Times New Roman" w:eastAsia="仿宋_GB2312"/>
          <w:sz w:val="32"/>
          <w:szCs w:val="32"/>
          <w:lang w:eastAsia="zh-CN"/>
        </w:rPr>
        <w:t>其中：因公出国（境）费支出59.30万元,占53.76%，比上年增加46.94万元，增长379.77%，主要原因是：</w:t>
      </w:r>
      <w:r>
        <w:rPr>
          <w:rFonts w:ascii="Times New Roman" w:hAnsi="Times New Roman" w:eastAsia="仿宋_GB2312"/>
          <w:sz w:val="32"/>
          <w:szCs w:val="32"/>
          <w:highlight w:val="none"/>
          <w:lang w:eastAsia="zh-CN"/>
        </w:rPr>
        <w:t>2024年追加新疆商务交流组赴哈萨克斯坦、乌兹别克斯坦、吉尔吉斯斯坦三国执行经贸洽谈任务经费、</w:t>
      </w:r>
      <w:r>
        <w:rPr>
          <w:rFonts w:hint="eastAsia" w:ascii="Times New Roman" w:hAnsi="Times New Roman" w:eastAsia="仿宋_GB2312"/>
          <w:sz w:val="32"/>
          <w:szCs w:val="32"/>
          <w:highlight w:val="none"/>
          <w:lang w:eastAsia="zh-CN"/>
        </w:rPr>
        <w:t>自治区商务厅</w:t>
      </w:r>
      <w:r>
        <w:rPr>
          <w:rFonts w:ascii="Times New Roman" w:hAnsi="Times New Roman" w:eastAsia="仿宋_GB2312"/>
          <w:sz w:val="32"/>
          <w:szCs w:val="32"/>
          <w:highlight w:val="none"/>
          <w:lang w:eastAsia="zh-CN"/>
        </w:rPr>
        <w:t>出访哈萨克斯坦经费等</w:t>
      </w:r>
      <w:r>
        <w:rPr>
          <w:rFonts w:hint="eastAsia" w:ascii="Times New Roman" w:hAnsi="Times New Roman" w:eastAsia="仿宋_GB2312"/>
          <w:sz w:val="32"/>
          <w:szCs w:val="32"/>
          <w:highlight w:val="none"/>
          <w:lang w:eastAsia="zh-CN"/>
        </w:rPr>
        <w:t>经费</w:t>
      </w:r>
      <w:r>
        <w:rPr>
          <w:rFonts w:ascii="Times New Roman" w:hAnsi="Times New Roman" w:eastAsia="仿宋_GB2312"/>
          <w:sz w:val="32"/>
          <w:szCs w:val="32"/>
          <w:highlight w:val="none"/>
          <w:lang w:eastAsia="zh-CN"/>
        </w:rPr>
        <w:t>；</w:t>
      </w:r>
      <w:r>
        <w:rPr>
          <w:rFonts w:ascii="Times New Roman" w:hAnsi="Times New Roman" w:eastAsia="仿宋_GB2312"/>
          <w:sz w:val="32"/>
          <w:szCs w:val="32"/>
          <w:lang w:eastAsia="zh-CN"/>
        </w:rPr>
        <w:t>公务用车购置及运行维护费支出49.00万元，占44.42%，比上年增加0.05万元，增长0.10%，主要原因是：因</w:t>
      </w:r>
      <w:r>
        <w:rPr>
          <w:rFonts w:hint="eastAsia" w:ascii="Times New Roman" w:hAnsi="Times New Roman" w:eastAsia="仿宋_GB2312"/>
          <w:sz w:val="32"/>
          <w:szCs w:val="32"/>
          <w:lang w:eastAsia="zh-CN"/>
        </w:rPr>
        <w:t>单位公务用车</w:t>
      </w:r>
      <w:r>
        <w:rPr>
          <w:rFonts w:ascii="Times New Roman" w:hAnsi="Times New Roman" w:eastAsia="仿宋_GB2312"/>
          <w:sz w:val="32"/>
          <w:szCs w:val="32"/>
          <w:highlight w:val="none"/>
          <w:lang w:eastAsia="zh-CN"/>
        </w:rPr>
        <w:t>部件老化</w:t>
      </w:r>
      <w:r>
        <w:rPr>
          <w:rFonts w:ascii="Times New Roman" w:hAnsi="Times New Roman" w:eastAsia="仿宋_GB2312"/>
          <w:sz w:val="32"/>
          <w:szCs w:val="32"/>
          <w:lang w:eastAsia="zh-CN"/>
        </w:rPr>
        <w:t>，本年度公务用车维修次数</w:t>
      </w:r>
      <w:r>
        <w:rPr>
          <w:rFonts w:hint="eastAsia" w:ascii="Times New Roman" w:hAnsi="Times New Roman" w:eastAsia="仿宋_GB2312"/>
          <w:sz w:val="32"/>
          <w:szCs w:val="32"/>
          <w:lang w:eastAsia="zh-CN"/>
        </w:rPr>
        <w:t>较上年有所增加</w:t>
      </w:r>
      <w:r>
        <w:rPr>
          <w:rFonts w:ascii="Times New Roman" w:hAnsi="Times New Roman" w:eastAsia="仿宋_GB2312"/>
          <w:sz w:val="32"/>
          <w:szCs w:val="32"/>
          <w:lang w:eastAsia="zh-CN"/>
        </w:rPr>
        <w:t>；公务接待费支出2.00万元，占1.81%，与上年相比无变化，主要原因是：从严控制公务接待费支出，严格审批流程及接待标准，无预算不开支。</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具体情况如下：</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因公出国（境）费支出59.30万元，开支内容包括新疆商务交流组赴哈萨克斯坦、乌兹别克斯坦、吉尔吉斯斯坦三国执行经贸洽谈任务经费</w:t>
      </w:r>
      <w:r>
        <w:rPr>
          <w:rFonts w:hint="eastAsia" w:ascii="Times New Roman" w:hAnsi="Times New Roman" w:eastAsia="仿宋_GB2312"/>
          <w:sz w:val="32"/>
          <w:szCs w:val="32"/>
          <w:lang w:val="en-US" w:eastAsia="zh-CN"/>
        </w:rPr>
        <w:t>12.08万元</w:t>
      </w:r>
      <w:r>
        <w:rPr>
          <w:rFonts w:ascii="Times New Roman" w:hAnsi="Times New Roman" w:eastAsia="仿宋_GB2312"/>
          <w:sz w:val="32"/>
          <w:szCs w:val="32"/>
          <w:lang w:eastAsia="zh-CN"/>
        </w:rPr>
        <w:t>、</w:t>
      </w:r>
      <w:r>
        <w:rPr>
          <w:rFonts w:hint="eastAsia" w:ascii="Times New Roman" w:hAnsi="Times New Roman" w:eastAsia="仿宋_GB2312"/>
          <w:sz w:val="32"/>
          <w:szCs w:val="32"/>
          <w:lang w:eastAsia="zh-CN"/>
        </w:rPr>
        <w:t>自治区商务厅</w:t>
      </w:r>
      <w:r>
        <w:rPr>
          <w:rFonts w:ascii="Times New Roman" w:hAnsi="Times New Roman" w:eastAsia="仿宋_GB2312"/>
          <w:sz w:val="32"/>
          <w:szCs w:val="32"/>
          <w:lang w:eastAsia="zh-CN"/>
        </w:rPr>
        <w:t>出访哈萨克斯坦经费</w:t>
      </w:r>
      <w:r>
        <w:rPr>
          <w:rFonts w:hint="eastAsia" w:ascii="Times New Roman" w:hAnsi="Times New Roman" w:eastAsia="仿宋_GB2312"/>
          <w:sz w:val="32"/>
          <w:szCs w:val="32"/>
          <w:lang w:val="en-US" w:eastAsia="zh-CN"/>
        </w:rPr>
        <w:t>3.24万元</w:t>
      </w:r>
      <w:r>
        <w:rPr>
          <w:rFonts w:hint="eastAsia" w:ascii="Times New Roman" w:hAnsi="Times New Roman" w:eastAsia="仿宋_GB2312"/>
          <w:sz w:val="32"/>
          <w:szCs w:val="32"/>
          <w:lang w:eastAsia="zh-CN"/>
        </w:rPr>
        <w:t>、自治区商务厅出访吉尔吉斯斯坦经费</w:t>
      </w:r>
      <w:r>
        <w:rPr>
          <w:rFonts w:hint="eastAsia" w:ascii="Times New Roman" w:hAnsi="Times New Roman" w:eastAsia="仿宋_GB2312"/>
          <w:sz w:val="32"/>
          <w:szCs w:val="32"/>
          <w:lang w:val="en-US" w:eastAsia="zh-CN"/>
        </w:rPr>
        <w:t>6.09万元</w:t>
      </w:r>
      <w:r>
        <w:rPr>
          <w:rFonts w:hint="eastAsia" w:ascii="Times New Roman" w:hAnsi="Times New Roman" w:eastAsia="仿宋_GB2312"/>
          <w:sz w:val="32"/>
          <w:szCs w:val="32"/>
          <w:lang w:eastAsia="zh-CN"/>
        </w:rPr>
        <w:t>、赴印度尼西亚、新加坡两国开展经贸交流活万元动经费</w:t>
      </w:r>
      <w:r>
        <w:rPr>
          <w:rFonts w:hint="eastAsia" w:ascii="Times New Roman" w:hAnsi="Times New Roman" w:eastAsia="仿宋_GB2312"/>
          <w:sz w:val="32"/>
          <w:szCs w:val="32"/>
          <w:lang w:val="en-US" w:eastAsia="zh-CN"/>
        </w:rPr>
        <w:t>11.99万元</w:t>
      </w:r>
      <w:r>
        <w:rPr>
          <w:rFonts w:hint="eastAsia" w:ascii="Times New Roman" w:hAnsi="Times New Roman" w:eastAsia="仿宋_GB2312"/>
          <w:sz w:val="32"/>
          <w:szCs w:val="32"/>
          <w:lang w:eastAsia="zh-CN"/>
        </w:rPr>
        <w:t>、自治区招商引资专项业务经费</w:t>
      </w:r>
      <w:r>
        <w:rPr>
          <w:rFonts w:hint="eastAsia" w:ascii="Times New Roman" w:hAnsi="Times New Roman" w:eastAsia="仿宋_GB2312"/>
          <w:sz w:val="32"/>
          <w:szCs w:val="32"/>
          <w:lang w:val="en-US" w:eastAsia="zh-CN"/>
        </w:rPr>
        <w:t>9.50万元</w:t>
      </w:r>
      <w:r>
        <w:rPr>
          <w:rFonts w:hint="eastAsia" w:ascii="Times New Roman" w:hAnsi="Times New Roman" w:eastAsia="仿宋_GB2312"/>
          <w:sz w:val="32"/>
          <w:szCs w:val="32"/>
          <w:lang w:eastAsia="zh-CN"/>
        </w:rPr>
        <w:t>、自治区经贸代表团赴土库曼斯坦等</w:t>
      </w:r>
      <w:r>
        <w:rPr>
          <w:rFonts w:hint="eastAsia" w:ascii="Times New Roman" w:hAnsi="Times New Roman" w:eastAsia="仿宋_GB2312"/>
          <w:sz w:val="32"/>
          <w:szCs w:val="32"/>
          <w:lang w:val="en-US" w:eastAsia="zh-CN"/>
        </w:rPr>
        <w:t>3个国家出访经费16.40万元。</w:t>
      </w:r>
      <w:r>
        <w:rPr>
          <w:rFonts w:ascii="Times New Roman" w:hAnsi="Times New Roman" w:eastAsia="仿宋_GB2312"/>
          <w:sz w:val="32"/>
          <w:szCs w:val="32"/>
          <w:lang w:eastAsia="zh-CN"/>
        </w:rPr>
        <w:t>单位全年安排的因公出国（境）团组7个，因公出国（境）22人次。</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公务用车购置及运行维护费49.00万元，其中：公务用车购置费0.00万元，公务用车运行维护费49.00万元。公务用车运行维护费开支内容包括燃料费、维修费、停车过路费、保险费等。公务用车购置数0辆，公务用车保有量21辆。国有资产占用情况中固定资产车辆21辆，与公务用车保有量差异原因是：无差异。</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公务接待费2.00万元，开支内容包括接待广西商务厅人员接待费、</w:t>
      </w:r>
      <w:r>
        <w:rPr>
          <w:rFonts w:ascii="Times New Roman" w:hAnsi="Times New Roman" w:eastAsia="仿宋_GB2312"/>
          <w:sz w:val="32"/>
          <w:szCs w:val="32"/>
          <w:highlight w:val="none"/>
          <w:lang w:eastAsia="zh-CN"/>
        </w:rPr>
        <w:t>接待商务部国际</w:t>
      </w:r>
      <w:r>
        <w:rPr>
          <w:rFonts w:hint="eastAsia" w:ascii="Times New Roman" w:hAnsi="Times New Roman" w:eastAsia="仿宋_GB2312"/>
          <w:sz w:val="32"/>
          <w:szCs w:val="32"/>
          <w:highlight w:val="none"/>
          <w:lang w:eastAsia="zh-CN"/>
        </w:rPr>
        <w:t>司人员调研</w:t>
      </w:r>
      <w:r>
        <w:rPr>
          <w:rFonts w:ascii="Times New Roman" w:hAnsi="Times New Roman" w:eastAsia="仿宋_GB2312"/>
          <w:sz w:val="32"/>
          <w:szCs w:val="32"/>
          <w:highlight w:val="none"/>
          <w:lang w:eastAsia="zh-CN"/>
        </w:rPr>
        <w:t>接待费、</w:t>
      </w:r>
      <w:r>
        <w:rPr>
          <w:rFonts w:ascii="Times New Roman" w:hAnsi="Times New Roman" w:eastAsia="仿宋_GB2312"/>
          <w:sz w:val="32"/>
          <w:szCs w:val="32"/>
          <w:lang w:eastAsia="zh-CN"/>
        </w:rPr>
        <w:t>接待中国工业合作经济学会接待费、接待东盟信息港股份有限公司接待费等。单位全年安排的国内公务接待22批次，130人次。</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与全年预算相比，财政拨款“三公”经费支出全年预算数110.30万元，决算数110.30万元，预决算差异率0.00%，主要原因是：从严控制三公经费开支，实时监控使用情况，做到量入为出，无预算不开支。其中：因公出国（境）费全年预算数59.30万元，决算数59.30万元，预决算差异率0.00%，主要原因是：我单位根据政府工作安排开展因公出国（境）活动，严格遵守规定控制支出，合理安排行程；公务用车购置费全年预算数0.00万元，决算数0.00万元，预决算差异率0.00%，主要原因是：我单位无公务用车购置费；公务用车运行维护费全年预算数49.00万元，决算数49.00万元，预决算差异率0.00%，主要原因是：从严控制公务用车运行维护费开支，实时监控使用情况，做到量入为出，无预算不开支；公务接待费全年预算数2.00万元，决算数2.00万元，预决算差异率0.00%，主要原因是：从严控制公务接待费开支，实时监控使用情况，做到量入为出，无预算不开支。</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黑体"/>
          <w:sz w:val="32"/>
          <w:szCs w:val="32"/>
          <w:lang w:eastAsia="zh-CN"/>
        </w:rPr>
      </w:pPr>
      <w:r>
        <w:rPr>
          <w:rFonts w:ascii="Times New Roman" w:hAnsi="Times New Roman" w:eastAsia="黑体"/>
          <w:sz w:val="32"/>
          <w:szCs w:val="32"/>
          <w:lang w:eastAsia="zh-CN"/>
        </w:rPr>
        <w:t>十、其他重要事项的情况说明</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2"/>
        <w:rPr>
          <w:rFonts w:ascii="Times New Roman" w:hAnsi="Times New Roman" w:eastAsia="黑体"/>
          <w:sz w:val="32"/>
          <w:szCs w:val="32"/>
          <w:lang w:eastAsia="zh-CN"/>
        </w:rPr>
      </w:pPr>
      <w:r>
        <w:rPr>
          <w:rFonts w:ascii="Times New Roman" w:hAnsi="Times New Roman" w:eastAsia="黑体"/>
          <w:b w:val="0"/>
          <w:bCs/>
          <w:sz w:val="32"/>
          <w:szCs w:val="32"/>
          <w:lang w:eastAsia="zh-CN"/>
        </w:rPr>
        <w:t>（一）机关运行经费及公用经费支出情况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highlight w:val="green"/>
          <w:lang w:eastAsia="zh-CN"/>
        </w:rPr>
      </w:pPr>
      <w:r>
        <w:rPr>
          <w:rFonts w:ascii="Times New Roman" w:hAnsi="Times New Roman" w:eastAsia="仿宋_GB2312"/>
          <w:sz w:val="32"/>
          <w:szCs w:val="32"/>
          <w:lang w:eastAsia="zh-CN"/>
        </w:rPr>
        <w:t>2024年度新疆维吾尔自治区商务厅单位（行政单位和参照公务员法管理事业单位）机关运行经费支出582.14万元，比上年减少50.29万元，下降7.95%，主要原因是：</w:t>
      </w:r>
      <w:r>
        <w:rPr>
          <w:rFonts w:ascii="Times New Roman" w:hAnsi="Times New Roman" w:eastAsia="仿宋_GB2312"/>
          <w:sz w:val="32"/>
          <w:szCs w:val="32"/>
          <w:highlight w:val="none"/>
          <w:lang w:eastAsia="zh-CN"/>
        </w:rPr>
        <w:t>2024年</w:t>
      </w:r>
      <w:r>
        <w:rPr>
          <w:rFonts w:hint="eastAsia" w:ascii="Times New Roman" w:hAnsi="Times New Roman" w:eastAsia="仿宋_GB2312"/>
          <w:sz w:val="32"/>
          <w:szCs w:val="32"/>
          <w:highlight w:val="none"/>
          <w:lang w:eastAsia="zh-CN"/>
        </w:rPr>
        <w:t>我单位人员</w:t>
      </w:r>
      <w:r>
        <w:rPr>
          <w:rFonts w:ascii="Times New Roman" w:hAnsi="Times New Roman" w:eastAsia="仿宋_GB2312"/>
          <w:sz w:val="32"/>
          <w:szCs w:val="32"/>
          <w:highlight w:val="none"/>
          <w:lang w:eastAsia="zh-CN"/>
        </w:rPr>
        <w:t>较上年减少11人</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lang w:eastAsia="zh-CN"/>
        </w:rPr>
        <w:t>机关运行经费支出减少。</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2"/>
        <w:rPr>
          <w:rFonts w:ascii="Times New Roman" w:hAnsi="Times New Roman" w:eastAsia="黑体"/>
          <w:b w:val="0"/>
          <w:bCs/>
          <w:sz w:val="32"/>
          <w:szCs w:val="32"/>
          <w:lang w:eastAsia="zh-CN"/>
        </w:rPr>
      </w:pPr>
      <w:r>
        <w:rPr>
          <w:rFonts w:ascii="Times New Roman" w:hAnsi="Times New Roman" w:eastAsia="黑体"/>
          <w:b w:val="0"/>
          <w:bCs/>
          <w:sz w:val="32"/>
          <w:szCs w:val="32"/>
          <w:lang w:eastAsia="zh-CN"/>
        </w:rPr>
        <w:t>（二）政府采购情况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2024年度政府采购支出总额1,592.89万元，其中：政府采购货物支出8.24万元、政府采购工程支出78.00万元、政府采购服务支出1,506.65万元。</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授予中小企业合同金额1,574.18万元，占政府采购支出总额的98.83%，其中：授予小微企业合同金额709.39万元，占政府采购支出总额的44.53%。</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2"/>
        <w:rPr>
          <w:rFonts w:ascii="Times New Roman" w:hAnsi="Times New Roman" w:eastAsia="黑体"/>
          <w:b w:val="0"/>
          <w:bCs/>
          <w:sz w:val="32"/>
          <w:szCs w:val="32"/>
          <w:lang w:eastAsia="zh-CN"/>
        </w:rPr>
      </w:pPr>
      <w:r>
        <w:rPr>
          <w:rFonts w:ascii="Times New Roman" w:hAnsi="Times New Roman" w:eastAsia="黑体"/>
          <w:b w:val="0"/>
          <w:bCs/>
          <w:sz w:val="32"/>
          <w:szCs w:val="32"/>
          <w:lang w:eastAsia="zh-CN"/>
        </w:rPr>
        <w:t>（三）国有资产占用情况说明</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rPr>
        <w:t>截至2024年12月31日，房屋64,875.01平方米，价值7,538.09万元。</w:t>
      </w:r>
      <w:r>
        <w:rPr>
          <w:rFonts w:ascii="Times New Roman" w:hAnsi="Times New Roman" w:eastAsia="仿宋_GB2312"/>
          <w:sz w:val="32"/>
          <w:szCs w:val="32"/>
          <w:lang w:eastAsia="zh-CN"/>
        </w:rPr>
        <w:t>车辆21辆，价值537.81万元，其中：副部（省）级及以上领导用车0辆、主要负责人用车0辆、机要通信用车0辆、应急保障用车0辆、执法执勤用车0辆、特种专业技术用车0辆、离退休干部服务用车0辆、其他用车21辆，其他用车主要是：公务用车21辆;单价100万元（含）以上设备（不含车辆）0台（套）。</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黑体"/>
          <w:sz w:val="32"/>
          <w:szCs w:val="32"/>
          <w:lang w:eastAsia="zh-CN"/>
        </w:rPr>
      </w:pPr>
      <w:r>
        <w:rPr>
          <w:rFonts w:ascii="Times New Roman" w:hAnsi="Times New Roman" w:eastAsia="黑体"/>
          <w:sz w:val="32"/>
          <w:szCs w:val="32"/>
          <w:lang w:eastAsia="zh-CN"/>
        </w:rPr>
        <w:t>十一、预算绩效的情况说明</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sz w:val="32"/>
          <w:szCs w:val="32"/>
          <w:highlight w:val="none"/>
          <w:lang w:val="en-US" w:eastAsia="zh-CN"/>
        </w:rPr>
      </w:pPr>
      <w:r>
        <w:rPr>
          <w:rFonts w:ascii="Times New Roman" w:hAnsi="Times New Roman" w:eastAsia="仿宋_GB2312"/>
          <w:sz w:val="32"/>
          <w:szCs w:val="32"/>
          <w:highlight w:val="none"/>
          <w:lang w:eastAsia="zh-CN"/>
        </w:rPr>
        <w:t>根据预算绩效管理要求，本单位2024年度预算绩效评价项目</w:t>
      </w:r>
      <w:r>
        <w:rPr>
          <w:rFonts w:hint="eastAsia" w:ascii="Times New Roman" w:hAnsi="Times New Roman" w:eastAsia="仿宋_GB2312"/>
          <w:sz w:val="32"/>
          <w:szCs w:val="32"/>
          <w:highlight w:val="none"/>
          <w:lang w:val="en-US" w:eastAsia="zh-CN"/>
        </w:rPr>
        <w:t>17</w:t>
      </w:r>
      <w:r>
        <w:rPr>
          <w:rFonts w:ascii="Times New Roman" w:hAnsi="Times New Roman" w:eastAsia="仿宋_GB2312"/>
          <w:sz w:val="32"/>
          <w:szCs w:val="32"/>
          <w:highlight w:val="none"/>
          <w:lang w:eastAsia="zh-CN"/>
        </w:rPr>
        <w:t>个，全年预算数</w:t>
      </w:r>
      <w:r>
        <w:rPr>
          <w:rFonts w:hint="eastAsia" w:ascii="Times New Roman" w:hAnsi="Times New Roman" w:eastAsia="仿宋_GB2312"/>
          <w:sz w:val="32"/>
          <w:szCs w:val="32"/>
          <w:highlight w:val="none"/>
          <w:lang w:val="en-US" w:eastAsia="zh-CN"/>
        </w:rPr>
        <w:t>3384.27</w:t>
      </w:r>
      <w:r>
        <w:rPr>
          <w:rFonts w:ascii="Times New Roman" w:hAnsi="Times New Roman" w:eastAsia="仿宋_GB2312"/>
          <w:sz w:val="32"/>
          <w:szCs w:val="32"/>
          <w:highlight w:val="none"/>
          <w:lang w:eastAsia="zh-CN"/>
        </w:rPr>
        <w:t>万元，全年执行数</w:t>
      </w:r>
      <w:r>
        <w:rPr>
          <w:rFonts w:hint="eastAsia" w:ascii="Times New Roman" w:hAnsi="Times New Roman" w:eastAsia="仿宋_GB2312"/>
          <w:sz w:val="32"/>
          <w:szCs w:val="32"/>
          <w:highlight w:val="none"/>
          <w:lang w:val="en-US" w:eastAsia="zh-CN"/>
        </w:rPr>
        <w:t>3333.73</w:t>
      </w:r>
      <w:r>
        <w:rPr>
          <w:rFonts w:ascii="Times New Roman" w:hAnsi="Times New Roman" w:eastAsia="仿宋_GB2312"/>
          <w:sz w:val="32"/>
          <w:szCs w:val="32"/>
          <w:highlight w:val="none"/>
          <w:lang w:eastAsia="zh-CN"/>
        </w:rPr>
        <w:t>万元</w:t>
      </w:r>
      <w:r>
        <w:rPr>
          <w:rFonts w:hint="eastAsia" w:ascii="Times New Roman" w:hAnsi="Times New Roman" w:eastAsia="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highlight w:val="none"/>
          <w:lang w:eastAsia="zh-CN"/>
        </w:rPr>
      </w:pPr>
      <w:r>
        <w:rPr>
          <w:rFonts w:ascii="Times New Roman" w:hAnsi="Times New Roman" w:eastAsia="仿宋_GB2312"/>
          <w:sz w:val="32"/>
          <w:szCs w:val="32"/>
          <w:lang w:eastAsia="zh-CN"/>
        </w:rPr>
        <w:t>预算绩效管理取得的成效：一是招商引资专项资金项目</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2024年全区落实执行招商引资项目4391个，引进区外到位资金9355.26亿元，较去年同期增长11%；全年发放投资新疆项目手册2800余册；参加招商引资推介活动19场，邀请企业2400余家，签约项目413个，签约总额7004.3亿元，完成招商引资管理平台升级；二是新疆商务交流组赴哈萨克斯坦、乌兹别克斯坦、吉尔吉斯斯坦三国执行经贸洽谈任务项目：经贸团组率12家自治区重点企业参加中国新疆与哈、乌、吉三国重要合作事项推进会，2024（第十三届）乌兹别克斯坦-中国新疆商品展览会、中国新疆-乌兹别克斯坦撒马尔罕州企业洽谈会、中国新疆-吉尔吉斯斯坦伊塞克湖州企业洽谈会。组团企业与外方就能源合作、物流运输、投资合作等领域达成26项合作意向，取得务实成果；三是2024港澳·投资新疆经贸文化交流活动项目：2024年5月16</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eastAsia="zh-CN"/>
        </w:rPr>
        <w:t>20日在香港和澳门顺利举办活动，开展了包括“投资新疆”主题推介会、“新疆好物进香港”特色产品展、“人文新疆”历史文学学术讲座等百余场活动，取得积极成效；</w:t>
      </w:r>
      <w:r>
        <w:rPr>
          <w:rFonts w:hint="eastAsia" w:ascii="Times New Roman" w:hAnsi="Times New Roman" w:eastAsia="仿宋_GB2312"/>
          <w:sz w:val="32"/>
          <w:szCs w:val="32"/>
          <w:lang w:eastAsia="zh-CN"/>
        </w:rPr>
        <w:t>四</w:t>
      </w:r>
      <w:r>
        <w:rPr>
          <w:rFonts w:ascii="Times New Roman" w:hAnsi="Times New Roman" w:eastAsia="仿宋_GB2312"/>
          <w:sz w:val="32"/>
          <w:szCs w:val="32"/>
          <w:lang w:eastAsia="zh-CN"/>
        </w:rPr>
        <w:t>是第三届中国-哈萨克斯坦地方合作论坛项目：中哈方近500人参加合作论坛会议，哈萨克斯坦副总理谢里克·茹曼加林帅团出席活动。论坛框架下举办企业对接会，双方300余名企业代表参会，签署17项合作协议，金额6.29亿美元；五是自治区商务厅县域商业建设工作经费项目：按照政府采购流程完成了中兴财光华会计师事务所（新疆分所）和商务部流通产业促进中心的招标工作。最终审定支持109个项目，分两批拨付12866.4万元，涉及14个地州64个县。对2022年度和2023年度共35个县开展县域商业分型县验收，并出具验收报告；完成2022年度（44个县市57个项目）和2023年度（50个县市71个项目）绩效评价，形成各县及自治区总体绩效评价报告；六是报废机动车回收企业资质认定专家评审经费项目：2024年，全区申请报废机动车回收拆解资质的企业共9家，其中申请新建企业4家、新增新能源业务企业5家。通过报废机动车资质认定，新增报废机动车拆解产能40000辆；七是自治区商务厅国际交流合作多功能视频会议室及口岸管理办公室办公用房维修改造项目：商务厅多功能国际交流合作视频会议室于2024年12月29日维修改造竣工完成，达到了预期装修及使用效果，出色完成了2025年首次与地州商务主管部门的视频调度会议，进行了2025年外贸方面重点工作安排部署；八是2024年新疆自贸试验区建设工作经费项目：召开新疆自贸试验区新闻发布会，拍摄对外推介宣传片，完成标识征集，形成内外贸一体化省级创新成果，建设智库，开展综合成效评估并形成评估报告，起草《中国（新疆）自由贸易试验区条例（征求意见稿）》并于2024年11月27日自治区人大第一次审议通过，落地实施和取得成效的改革试点任务占总任务的65.2%，超额实现2024年完成50%以上的目标，提高了自贸试验区建设成效，为我区高质量发展发挥示范引领作用；九是派员赴哈萨克斯坦参加中哈政府间经贸合作委员会第十三次会议项目：2024年5月24日，商务部副部长兼国际贸易谈判副代表凌激与哈萨克斯坦贸易和一体化部副部长托列巴耶夫在阿斯塔纳共同主持召开会议，双方共同就“中哈地方合作”等三项议题展开讨论。商务厅党组成员、副厅长刘波赴哈参加会议，并就地方合作议题发言。会上双方支持两国地方间加强合作，进一步充实中哈经贸合作内涵。发现的问题及原因：一是缺乏进行绩效评价的专业能力，二是在一些专项资金绩效指标设定上缺乏一定的前瞻性。下一步改进措施：一是加强对预算执行的动态监控，对监控发现的问题及时纠偏；二是进一步强化资金使用部门的全面绩效管理意识，通过培训交流、印发文件等形式，促进各项绩效管理工作措施落地；三是建议自治区相关部门多举办绩效评价培训班，提高我厅绩效评价工作水平</w:t>
      </w:r>
      <w:r>
        <w:rPr>
          <w:rFonts w:hint="eastAsia" w:ascii="Times New Roman" w:hAnsi="Times New Roman" w:eastAsia="仿宋_GB2312"/>
          <w:sz w:val="32"/>
          <w:szCs w:val="32"/>
          <w:lang w:eastAsia="zh-CN"/>
        </w:rPr>
        <w:t>。</w:t>
      </w:r>
      <w:r>
        <w:rPr>
          <w:rFonts w:ascii="Times New Roman" w:hAnsi="Times New Roman" w:eastAsia="仿宋_GB2312"/>
          <w:sz w:val="32"/>
          <w:szCs w:val="32"/>
          <w:highlight w:val="none"/>
          <w:lang w:eastAsia="zh-CN"/>
        </w:rPr>
        <w:t>具体附项目支出绩效自评表。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黑体"/>
          <w:sz w:val="32"/>
          <w:szCs w:val="32"/>
          <w:lang w:eastAsia="zh-CN"/>
        </w:rPr>
      </w:pPr>
      <w:r>
        <w:rPr>
          <w:rFonts w:ascii="Times New Roman" w:hAnsi="Times New Roman" w:eastAsia="黑体"/>
          <w:sz w:val="32"/>
          <w:szCs w:val="32"/>
          <w:lang w:eastAsia="zh-CN"/>
        </w:rPr>
        <w:t>十二、其他需说明的事项</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本单位无其他需说明的事项。</w:t>
      </w:r>
    </w:p>
    <w:p>
      <w:pPr>
        <w:rPr>
          <w:rFonts w:ascii="Times New Roman" w:hAnsi="Times New Roman" w:eastAsia="黑体"/>
          <w:sz w:val="32"/>
          <w:szCs w:val="32"/>
          <w:lang w:eastAsia="zh-CN"/>
        </w:rPr>
        <w:sectPr>
          <w:footerReference r:id="rId5" w:type="default"/>
          <w:pgSz w:w="12240" w:h="15840"/>
          <w:pgMar w:top="1440" w:right="1800" w:bottom="1440" w:left="1800" w:header="720" w:footer="720" w:gutter="0"/>
          <w:pgNumType w:fmt="decimal" w:start="1"/>
          <w:cols w:space="720" w:num="1"/>
        </w:sectPr>
      </w:pPr>
      <w:r>
        <w:rPr>
          <w:rFonts w:ascii="Times New Roman" w:hAnsi="Times New Roman"/>
          <w:sz w:val="0"/>
          <w:szCs w:val="0"/>
          <w:lang w:eastAsia="zh-CN"/>
        </w:rPr>
        <w:br w:type="page"/>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4"/>
        <w:gridCol w:w="539"/>
        <w:gridCol w:w="625"/>
        <w:gridCol w:w="1225"/>
        <w:gridCol w:w="862"/>
        <w:gridCol w:w="915"/>
        <w:gridCol w:w="870"/>
        <w:gridCol w:w="862"/>
        <w:gridCol w:w="867"/>
        <w:gridCol w:w="1062"/>
        <w:gridCol w:w="672"/>
        <w:gridCol w:w="1041"/>
        <w:gridCol w:w="925"/>
        <w:gridCol w:w="2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59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3960" w:firstLineChars="2200"/>
              <w:jc w:val="both"/>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2024港澳·投资新疆经贸文化交流活动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170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自治区商务厅</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22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528.60</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528.60</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478.78</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9.06</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90.58%</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528.60</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528.60</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478.78</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其他资金</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191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88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191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为贯彻落实自治区党委、政府工作部署，扩大新疆与香港、澳门在经贸、文旅等领域的交流合作，助推我区经济高质量发展。</w:t>
            </w:r>
          </w:p>
        </w:tc>
        <w:tc>
          <w:tcPr>
            <w:tcW w:w="288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深化与香港经贸、文化合作水平，进一步打造“投资新疆”品牌，扩大新疆在海外影响力，为新港经贸合作奠定基础。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8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8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出访国家（地区）数量</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开展经贸交流活动</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&gt;=3个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商务活动完成率</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商务活动按时完成率</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成本指标</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行业对接会</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&lt;=134.60万元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=121.91万元</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90.58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7.64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本着精减办会，高效办会原则，压缩部分经费，在港邀请客商等费用减少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特色产品展会</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&lt;=394万元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=356.86万元</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90.58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7.64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本着精减办会，高效办会原则，压缩部分经费，在港宣传推广等费用减少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效益指标</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经济效益指标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特色产品</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&gt;=120个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=120个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经济效益指标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行业对接会签订项目</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&gt;=2个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150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此次赴港举办活动，各界反响热烈，成果远超预期。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参加推介会企业满意度</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1110"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4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89.34分</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黑体"/>
          <w:sz w:val="32"/>
          <w:szCs w:val="32"/>
          <w:lang w:eastAsia="zh-CN"/>
        </w:rPr>
        <w:sectPr>
          <w:pgSz w:w="15840" w:h="12240" w:orient="landscape"/>
          <w:pgMar w:top="1800" w:right="1440" w:bottom="1800" w:left="1440" w:header="720" w:footer="720" w:gutter="0"/>
          <w:pgNumType w:fmt="decimal"/>
          <w:cols w:space="720" w:num="1"/>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
        <w:gridCol w:w="553"/>
        <w:gridCol w:w="543"/>
        <w:gridCol w:w="1236"/>
        <w:gridCol w:w="875"/>
        <w:gridCol w:w="875"/>
        <w:gridCol w:w="878"/>
        <w:gridCol w:w="875"/>
        <w:gridCol w:w="875"/>
        <w:gridCol w:w="875"/>
        <w:gridCol w:w="875"/>
        <w:gridCol w:w="1049"/>
        <w:gridCol w:w="933"/>
        <w:gridCol w:w="2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58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3960" w:firstLineChars="2200"/>
              <w:jc w:val="both"/>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2024年新疆自贸试验区建设工作经费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16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自贸办</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22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542.00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542.00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542.00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542.00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542.00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542.00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其他资金</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中国（新疆）自由贸易试验区总体方案》和《中国（新疆）自由贸易试验区建设实施方案》及2024年重点改革试点任务清单要求，通过建设成效评估、开展宣传、建设智库等，2024年完成总体方案改革试点任务50%，提高新疆自贸试验区建设成效，为我区高质量发展发挥示范引领作用。</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kern w:val="0"/>
                <w:sz w:val="18"/>
                <w:szCs w:val="18"/>
                <w:u w:val="none"/>
                <w:lang w:val="en-US" w:eastAsia="zh-CN" w:bidi="ar"/>
              </w:rPr>
            </w:pPr>
            <w:r>
              <w:rPr>
                <w:rFonts w:hint="eastAsia" w:ascii="Times New Roman" w:hAnsi="Times New Roman" w:eastAsia="仿宋_GB2312" w:cs="仿宋_GB2312"/>
                <w:i w:val="0"/>
                <w:iCs w:val="0"/>
                <w:color w:val="000000"/>
                <w:kern w:val="0"/>
                <w:sz w:val="18"/>
                <w:szCs w:val="18"/>
                <w:u w:val="none"/>
                <w:lang w:val="en-US" w:eastAsia="zh-CN" w:bidi="ar"/>
              </w:rPr>
              <w:t>截至2024年12月底，国务院总体方案赋予的改革试点任务中已落地实施、取得阶段性成效和积极进展共121项，其中已落地实施和取得阶段性成效共88项，占全任务的65.2%。2024年，新疆自贸试验区经济运行良好，全年进出口额1899.75亿元，以万分之一的面积占全疆43.66%，企业总数达到3.5万余家，外商投资企业达到273家；推出了两批全疆复制推广的35个制度创新成果和典型案例，自治区和兵团相关部门单位、各片区围绕试点任务，出台各类支持创新政策32项；自治区和兵团分两批向三个片区完成下放省级经济社会管理事项权限45项；研究起草《中国（新疆）自由贸易试验区条例（征求意见稿）由自治区人大第一次审议通过；成功举办新疆自贸试验区一周年新闻发布会；利用各类平台加强宣传力度，如亚欧博览会、进博会等，以自贸办名义发布简报信息37篇，其中1期被党委信息室采纳，2期被政府主要领导作出批示；完成新疆自贸试验区形象标识工作；形成内外贸一体化省级创新成果；新疆自贸试验区智库建成，与新疆大学、综合开发研究院达成战略合作协议，为新疆自贸试验区建设提供智库支撑；完成新疆自贸试验区2024年建设运行综合成效评估工作，并形成周年评估报告。通过各项目建设，提高新疆自贸试验区建设成效，为我区高质量发展发挥示范引领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召开新疆自贸试验区专题新闻发布会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&gt;=1场</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新疆自贸试验区对外推介宣传片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&gt;=2部</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新疆自贸试验区标识征集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内外贸一体化省级创新成果</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4</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4</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新疆自贸试验区条例立法工作完成率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新疆自贸试验区建设工作项目按时完成率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成本指标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新疆自贸试验区2024年建设成效评估成本</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&lt;=200万元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=200万元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预算支出标准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建设新疆自贸试验区智库及相关课题成本</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&lt;=120万元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=120万元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预算支出标准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新疆自贸试验区宣传活动成本</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&lt;=120万元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=120万元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预算支出标准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效益指标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推动自贸试验区总体方案改革试点任务落实率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&gt;=50%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=65.2%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新疆自贸试验区内企业满意度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&gt;=85%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无</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90"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黑体"/>
          <w:sz w:val="32"/>
          <w:szCs w:val="32"/>
          <w:lang w:eastAsia="zh-CN"/>
        </w:rPr>
        <w:sectPr>
          <w:pgSz w:w="15840" w:h="12240" w:orient="landscape"/>
          <w:pgMar w:top="1800" w:right="1440" w:bottom="1800" w:left="1440" w:header="720" w:footer="720" w:gutter="0"/>
          <w:pgNumType w:fmt="decimal"/>
          <w:cols w:space="720" w:num="1"/>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
        <w:gridCol w:w="553"/>
        <w:gridCol w:w="543"/>
        <w:gridCol w:w="1236"/>
        <w:gridCol w:w="875"/>
        <w:gridCol w:w="875"/>
        <w:gridCol w:w="878"/>
        <w:gridCol w:w="875"/>
        <w:gridCol w:w="875"/>
        <w:gridCol w:w="875"/>
        <w:gridCol w:w="875"/>
        <w:gridCol w:w="1049"/>
        <w:gridCol w:w="933"/>
        <w:gridCol w:w="2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Times New Roman" w:hAnsi="Times New Roman" w:eastAsia="仿宋_GB2312" w:cs="仿宋_GB2312"/>
                <w:b/>
                <w:bCs/>
                <w:i w:val="0"/>
                <w:iCs w:val="0"/>
                <w:color w:val="000000"/>
                <w:sz w:val="32"/>
                <w:szCs w:val="32"/>
                <w:u w:val="none"/>
              </w:rPr>
            </w:pPr>
            <w:r>
              <w:rPr>
                <w:rFonts w:hint="eastAsia" w:ascii="Times New Roman" w:hAnsi="Times New Roman" w:eastAsia="仿宋_GB2312" w:cs="仿宋_GB2312"/>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18"/>
                <w:szCs w:val="18"/>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58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3600" w:firstLineChars="2000"/>
              <w:jc w:val="both"/>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报废机动车回收企业资质认定专家评审经费（追加）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16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自治区商务厅</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22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27.18</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27.18</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27.18</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27.18</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27.18</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27.18</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其他资金</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按照相关要求，及时完成年内向商务厅提出申请的报废机动车回收企业的专家评审及新增新能源拆解业务企业的专家评审。</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资质评审10次、新增拆解线10条、新增拆解产能40000辆、回收企业场地面积增加60亩、评审完成率90%、报废机动车回收企业资质认定时限20个工作日内完成、新增就业人数50人、企业满意度95%。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资质评审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&gt;=10次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历史标准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说明材料,工作资料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新增拆解线</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&gt;=10条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历史标准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说明材料,工作资料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新增拆解产能</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&gt;=40000辆</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=40000辆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历史标准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工作资料,说明材料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回收企业场地面积增加</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&gt;=60亩</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=60亩</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历史标准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评审完成率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历史标准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报废机动车回收企业资质认定时限</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&lt;=20个工作日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=20个工作日</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历史标准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成本指标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单次评审工作经费</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&lt;=16000元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=16000元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历史标准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效益指标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回收企业利润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显著增加</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历史标准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社会效益指标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新增就业人数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&gt;=50人</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=50人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历史标准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企业满意度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90"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黑体"/>
          <w:sz w:val="32"/>
          <w:szCs w:val="32"/>
          <w:lang w:eastAsia="zh-CN"/>
        </w:rPr>
        <w:sectPr>
          <w:pgSz w:w="15840" w:h="12240" w:orient="landscape"/>
          <w:pgMar w:top="1800" w:right="1440" w:bottom="1800" w:left="1440" w:header="720" w:footer="720" w:gutter="0"/>
          <w:pgNumType w:fmt="decimal"/>
          <w:cols w:space="720" w:num="1"/>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
        <w:gridCol w:w="553"/>
        <w:gridCol w:w="543"/>
        <w:gridCol w:w="1236"/>
        <w:gridCol w:w="875"/>
        <w:gridCol w:w="875"/>
        <w:gridCol w:w="878"/>
        <w:gridCol w:w="875"/>
        <w:gridCol w:w="875"/>
        <w:gridCol w:w="875"/>
        <w:gridCol w:w="875"/>
        <w:gridCol w:w="1049"/>
        <w:gridCol w:w="933"/>
        <w:gridCol w:w="2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Times New Roman" w:hAnsi="Times New Roman" w:eastAsia="仿宋_GB2312" w:cs="仿宋_GB2312"/>
                <w:b/>
                <w:bCs/>
                <w:i w:val="0"/>
                <w:iCs w:val="0"/>
                <w:color w:val="000000"/>
                <w:sz w:val="32"/>
                <w:szCs w:val="32"/>
                <w:u w:val="none"/>
              </w:rPr>
            </w:pPr>
            <w:r>
              <w:rPr>
                <w:rFonts w:hint="eastAsia" w:ascii="Times New Roman" w:hAnsi="Times New Roman" w:eastAsia="仿宋_GB2312" w:cs="仿宋_GB2312"/>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58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3960" w:firstLineChars="2200"/>
              <w:jc w:val="both"/>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第三届中国—哈萨克斯坦地方合作论坛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16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自治区商务厅</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22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35.00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35.00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35.00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35.00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35.00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35.00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其他资金</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按照商务部的工作安排，经外交部批准，新疆维吾尔自治区人民政府与哈萨克斯坦贸易和一体化部，于6月26日在新疆乌鲁木齐举办了第三届中国—哈萨克斯坦地方合作论坛。本次论坛以“睦邻友好 合作共赢”为主题，安排系列活动。一是规模大。中哈双方560余人参加。哈萨克斯坦副总理谢里克？茹曼加林率团出席活动并致辞，哈方有关部委、15个州市共300余名政府官员及企业家代表参加。中方商务部、全国工商联，以及来自陕西、山东等23个省份有关负责同志共260名政府官员及企业家代表参加。</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2026年6月26日在乌鲁木齐举办了第三届中国—哈萨克斯坦地方合作论坛，中哈双方500余人参会。中共中央政治局委员、自治区党委书记马兴瑞和哈萨克斯坦副总理茹曼加林分别做主旨发言。我国陕西省、山东省、新疆生产建设兵团、哈萨克斯坦阿拉木图洲等6名政府代表发言，中哈双方550余人参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举办论坛活动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&gt;=1场</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开展经贸交流活动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&gt;=1场</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商务活动完成率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&gt;=90百分比</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=100百分比</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商务活动按时完成率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&gt;=90百分比</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=100百分比</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成本指标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企业对接会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&lt;=35万元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=35万元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效益指标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企业对接会签订项目</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&gt;=10个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=17个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170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后期企业上报签订项目增加，对接会成效更加显著。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参会企业满意度（%）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&gt;=90百分比</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=100百分比</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90"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86.00分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黑体"/>
          <w:sz w:val="32"/>
          <w:szCs w:val="32"/>
          <w:lang w:eastAsia="zh-CN"/>
        </w:rPr>
        <w:sectPr>
          <w:pgSz w:w="15840" w:h="12240" w:orient="landscape"/>
          <w:pgMar w:top="1800" w:right="1440" w:bottom="1800" w:left="1440" w:header="720" w:footer="720" w:gutter="0"/>
          <w:pgNumType w:fmt="decimal"/>
          <w:cols w:space="720" w:num="1"/>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
        <w:gridCol w:w="553"/>
        <w:gridCol w:w="543"/>
        <w:gridCol w:w="1236"/>
        <w:gridCol w:w="875"/>
        <w:gridCol w:w="875"/>
        <w:gridCol w:w="878"/>
        <w:gridCol w:w="875"/>
        <w:gridCol w:w="875"/>
        <w:gridCol w:w="875"/>
        <w:gridCol w:w="875"/>
        <w:gridCol w:w="1049"/>
        <w:gridCol w:w="933"/>
        <w:gridCol w:w="2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Times New Roman" w:hAnsi="Times New Roman" w:eastAsia="仿宋_GB2312" w:cs="仿宋_GB2312"/>
                <w:b/>
                <w:bCs/>
                <w:i w:val="0"/>
                <w:iCs w:val="0"/>
                <w:color w:val="000000"/>
                <w:sz w:val="32"/>
                <w:szCs w:val="32"/>
                <w:u w:val="none"/>
              </w:rPr>
            </w:pPr>
            <w:r>
              <w:rPr>
                <w:rFonts w:hint="eastAsia" w:ascii="Times New Roman" w:hAnsi="Times New Roman" w:eastAsia="仿宋_GB2312" w:cs="仿宋_GB2312"/>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58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3600" w:firstLineChars="2000"/>
              <w:jc w:val="both"/>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关于商务厅出访吉尔吉斯斯坦因公出国经费项目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16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自治区商务厅</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22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6.09</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6.09</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6.09</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6.09</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6.09</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6.09</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其他资金</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为落实中吉元首共识，推动口岸建设工作，实现别迭里公路口岸常年开放</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9月3日，中吉别迭里公路口岸实现临时开放，为常年开放奠定坚实基础。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出访国家</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出访任务完成率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出访任务按时完成率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效益指标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别迭里口岸实现对外开放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加快推动</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按评判等级赋分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说明材料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社会效益指标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提升中吉既有口岸过货能力</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有效促进</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按评判等级赋分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说明材料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领导干部满意度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0"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黑体"/>
          <w:sz w:val="32"/>
          <w:szCs w:val="32"/>
          <w:lang w:eastAsia="zh-CN"/>
        </w:rPr>
        <w:sectPr>
          <w:pgSz w:w="15840" w:h="12240" w:orient="landscape"/>
          <w:pgMar w:top="1800" w:right="1440" w:bottom="1800" w:left="1440" w:header="720" w:footer="720" w:gutter="0"/>
          <w:pgNumType w:fmt="decimal"/>
          <w:cols w:space="720" w:num="1"/>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
        <w:gridCol w:w="553"/>
        <w:gridCol w:w="543"/>
        <w:gridCol w:w="1236"/>
        <w:gridCol w:w="875"/>
        <w:gridCol w:w="875"/>
        <w:gridCol w:w="878"/>
        <w:gridCol w:w="875"/>
        <w:gridCol w:w="875"/>
        <w:gridCol w:w="875"/>
        <w:gridCol w:w="875"/>
        <w:gridCol w:w="1049"/>
        <w:gridCol w:w="933"/>
        <w:gridCol w:w="2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Times New Roman" w:hAnsi="Times New Roman" w:eastAsia="仿宋_GB2312" w:cs="仿宋_GB2312"/>
                <w:b/>
                <w:bCs/>
                <w:i w:val="0"/>
                <w:iCs w:val="0"/>
                <w:color w:val="000000"/>
                <w:sz w:val="32"/>
                <w:szCs w:val="32"/>
                <w:u w:val="none"/>
              </w:rPr>
            </w:pPr>
            <w:r>
              <w:rPr>
                <w:rFonts w:hint="eastAsia" w:ascii="Times New Roman" w:hAnsi="Times New Roman" w:eastAsia="仿宋_GB2312" w:cs="仿宋_GB2312"/>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58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3060" w:firstLineChars="1700"/>
              <w:jc w:val="both"/>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派员赴哈萨克斯坦参加中哈政府间经贸合作委员会第十三次会议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16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自治区商务厅</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22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3.24</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3.24</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3.24</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3.24</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3.24</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3.24</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其他资金</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根据商务部工作安排，经自治区领导批准，派员赴哈萨克斯坦参加中哈政府间经贸合作委员会第十三次会议，并就中哈地方间合作议题发言。</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月24日，商务部副部长兼国家贸易谈判副代表凌激和哈萨克斯坦贸易和一体化部副部长托列巴耶夫在哈萨克斯坦首都阿斯塔纳共同主持召开中国-哈萨克斯坦合作委员会经贸合作分委会第十三次会议，自治区商务厅党组成员、副厅长刘波赴哈参加会议，并就地方合作议题发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出访国家数量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参加国家间经贸合作机制会议</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&gt;=1场</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就地方间合作议题发言</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会议活动完成率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会议按时完成率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成本指标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参加国家国家间经贸合作机制会议经费</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&lt;=3.50万元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=3.5万元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预算支出标准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效益指标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双方参会数量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&gt;=10个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社会效益指标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参加国家间对话平台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参会双方满意度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90"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黑体"/>
          <w:sz w:val="32"/>
          <w:szCs w:val="32"/>
          <w:lang w:eastAsia="zh-CN"/>
        </w:rPr>
        <w:sectPr>
          <w:pgSz w:w="15840" w:h="12240" w:orient="landscape"/>
          <w:pgMar w:top="1800" w:right="1440" w:bottom="1800" w:left="1440" w:header="720" w:footer="720" w:gutter="0"/>
          <w:pgNumType w:fmt="decimal"/>
          <w:cols w:space="720" w:num="1"/>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7"/>
        <w:gridCol w:w="552"/>
        <w:gridCol w:w="543"/>
        <w:gridCol w:w="1236"/>
        <w:gridCol w:w="875"/>
        <w:gridCol w:w="875"/>
        <w:gridCol w:w="878"/>
        <w:gridCol w:w="875"/>
        <w:gridCol w:w="875"/>
        <w:gridCol w:w="875"/>
        <w:gridCol w:w="875"/>
        <w:gridCol w:w="1049"/>
        <w:gridCol w:w="933"/>
        <w:gridCol w:w="2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Times New Roman" w:hAnsi="Times New Roman" w:eastAsia="仿宋_GB2312" w:cs="仿宋_GB2312"/>
                <w:b/>
                <w:bCs/>
                <w:i w:val="0"/>
                <w:iCs w:val="0"/>
                <w:color w:val="000000"/>
                <w:sz w:val="32"/>
                <w:szCs w:val="32"/>
                <w:u w:val="none"/>
              </w:rPr>
            </w:pPr>
            <w:r>
              <w:rPr>
                <w:rFonts w:hint="eastAsia" w:ascii="Times New Roman" w:hAnsi="Times New Roman" w:eastAsia="仿宋_GB2312" w:cs="仿宋_GB2312"/>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58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ind w:firstLine="3780" w:firstLineChars="2100"/>
              <w:jc w:val="both"/>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商务厅办公用房维修改造工程质量保证金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16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自治区商务厅</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224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7.63</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7.63</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7.63</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7.63</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7.63</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7.63</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其他资金</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91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提升办公楼电梯安全平稳运转效果，完善消防配套设施，支付企业到期质量保证金，按时全额支付结清。</w:t>
            </w:r>
          </w:p>
        </w:tc>
        <w:tc>
          <w:tcPr>
            <w:tcW w:w="291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办公楼电梯安全运转效果得到提升，消防配套设施得到完善，按时、全额支付结清了质量保证金。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8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支付项目质量保证金企业数量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各项设施运行率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资金拨付及时率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成本指标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质量保证金金额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&lt;=7.63万元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=7.63万元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预算支出标准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00"/>
              </w:tabs>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400"/>
              </w:tabs>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社会效益指标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机关大楼消防安全水平</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有效提升</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干部使用满意度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89"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黑体"/>
          <w:sz w:val="32"/>
          <w:szCs w:val="32"/>
          <w:lang w:eastAsia="zh-CN"/>
        </w:rPr>
        <w:sectPr>
          <w:pgSz w:w="15840" w:h="12240" w:orient="landscape"/>
          <w:pgMar w:top="1800" w:right="1440" w:bottom="1800" w:left="1440" w:header="720" w:footer="720" w:gutter="0"/>
          <w:pgNumType w:fmt="decimal"/>
          <w:cols w:space="720" w:num="1"/>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2"/>
        <w:gridCol w:w="553"/>
        <w:gridCol w:w="543"/>
        <w:gridCol w:w="1236"/>
        <w:gridCol w:w="875"/>
        <w:gridCol w:w="875"/>
        <w:gridCol w:w="878"/>
        <w:gridCol w:w="875"/>
        <w:gridCol w:w="875"/>
        <w:gridCol w:w="875"/>
        <w:gridCol w:w="875"/>
        <w:gridCol w:w="1049"/>
        <w:gridCol w:w="933"/>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5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4140" w:firstLineChars="2300"/>
              <w:jc w:val="both"/>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县域商业建设行动项目全程监管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16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自治区商务厅</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224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99.92</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99.92</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99.92</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99.92</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99.92</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99.92</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其他资金</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91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县域商业建设体系工作要求，对自治区2023年度和2024年度县域商业建设行动的申报项目进行遴选和评估，完成2022年度和2023年度自治区县域商业建设行动绩效评价工作，对自治区2022年度和2023年度34个县开展县域商业分型县验收。</w:t>
            </w:r>
          </w:p>
        </w:tc>
        <w:tc>
          <w:tcPr>
            <w:tcW w:w="291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br w:type="textWrapping"/>
            </w:r>
            <w:r>
              <w:rPr>
                <w:rFonts w:hint="eastAsia" w:ascii="Times New Roman" w:hAnsi="Times New Roman" w:eastAsia="仿宋_GB2312" w:cs="仿宋_GB2312"/>
                <w:i w:val="0"/>
                <w:iCs w:val="0"/>
                <w:color w:val="000000"/>
                <w:kern w:val="0"/>
                <w:sz w:val="18"/>
                <w:szCs w:val="18"/>
                <w:u w:val="none"/>
                <w:lang w:val="en-US" w:eastAsia="zh-CN" w:bidi="ar"/>
              </w:rPr>
              <w:t>按县域商业建设体系工作要求，对2024年县域商业建设行动的申报项目进行遴选和评估，并开展实地勘验，形成专家评审意见和合格项目库。审核了第一批14个地州72个县市申报的180个项目和第二批4个地州14个县市申报的18个项目，并全部进行现场勘察。</w:t>
            </w:r>
            <w:r>
              <w:rPr>
                <w:rFonts w:hint="eastAsia" w:ascii="Times New Roman" w:hAnsi="Times New Roman" w:eastAsia="仿宋_GB2312" w:cs="仿宋_GB2312"/>
                <w:i w:val="0"/>
                <w:iCs w:val="0"/>
                <w:color w:val="000000"/>
                <w:kern w:val="0"/>
                <w:sz w:val="18"/>
                <w:szCs w:val="18"/>
                <w:u w:val="none"/>
                <w:lang w:val="en-US" w:eastAsia="zh-CN" w:bidi="ar"/>
              </w:rPr>
              <w:br w:type="textWrapping"/>
            </w:r>
            <w:r>
              <w:rPr>
                <w:rFonts w:hint="eastAsia" w:ascii="Times New Roman" w:hAnsi="Times New Roman" w:eastAsia="仿宋_GB2312" w:cs="仿宋_GB2312"/>
                <w:i w:val="0"/>
                <w:iCs w:val="0"/>
                <w:color w:val="000000"/>
                <w:kern w:val="0"/>
                <w:sz w:val="18"/>
                <w:szCs w:val="18"/>
                <w:u w:val="none"/>
                <w:lang w:val="en-US" w:eastAsia="zh-CN" w:bidi="ar"/>
              </w:rPr>
              <w:t>开展2022年度和2023年度共78个县市进行县域商业体系建设行动绩效评价；组织对2022年度和2023年度共35个县市开展分型县验收工作。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8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8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编制《县域商业体系建设验收流程及办法》</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绩效评价和验收工作满足商务部要求</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&lt;=110个县</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=113个县</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102.7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9.73</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项目实际申报过程中，超计划完成目标，因此涉及绩效评价的县市较目标有所增加。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商务部工作时限要求</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2024年12月前完成</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=2024年12月前完成</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说明材料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成本指标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开展项目遴选评估、项目绩效评价及分型县验收工作</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&lt;=99.92万元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=99.92万元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效益指标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经济效益指标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县域商业建设行动年度任务和分解目标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参照《新疆维吾尔自治区县域商业建设行动工作方案》年度任务和分解目标</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91"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99.73分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黑体"/>
          <w:sz w:val="32"/>
          <w:szCs w:val="32"/>
          <w:lang w:eastAsia="zh-CN"/>
        </w:rPr>
        <w:sectPr>
          <w:pgSz w:w="15840" w:h="12240" w:orient="landscape"/>
          <w:pgMar w:top="1800" w:right="1440" w:bottom="1800" w:left="1440" w:header="720" w:footer="720" w:gutter="0"/>
          <w:pgNumType w:fmt="decimal"/>
          <w:cols w:space="720" w:num="1"/>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
        <w:gridCol w:w="553"/>
        <w:gridCol w:w="543"/>
        <w:gridCol w:w="1236"/>
        <w:gridCol w:w="875"/>
        <w:gridCol w:w="875"/>
        <w:gridCol w:w="878"/>
        <w:gridCol w:w="875"/>
        <w:gridCol w:w="875"/>
        <w:gridCol w:w="875"/>
        <w:gridCol w:w="875"/>
        <w:gridCol w:w="1049"/>
        <w:gridCol w:w="933"/>
        <w:gridCol w:w="2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58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4680" w:firstLineChars="2600"/>
              <w:jc w:val="both"/>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招商引资专项资金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16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22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251.50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251.50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250.78</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9.97</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99.71%</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250.00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250.00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250.00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其他资金</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1.50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1.50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0.78</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通过参加国内外展会并充分发挥会展平台作用，全方位宣传新疆、积极宣传新疆特色产业；开展重点产业推介和招商活动，促进企业来疆考察及项目落地；加快推进丝绸之路核心区经济带建设；引进来，走出去，产业向新疆转移、企业向新疆投资，加快形成新的经济增长点；帮助企业开拓市场，强抓订单；促进外贸提质增效；通过展会平台，释放新疆经济发展红利，进一步宣传推介新疆，取得较好的效果。</w:t>
            </w:r>
            <w:r>
              <w:rPr>
                <w:rFonts w:hint="eastAsia" w:ascii="Times New Roman" w:hAnsi="Times New Roman" w:eastAsia="仿宋_GB2312" w:cs="仿宋_GB2312"/>
                <w:i w:val="0"/>
                <w:iCs w:val="0"/>
                <w:color w:val="000000"/>
                <w:kern w:val="0"/>
                <w:sz w:val="18"/>
                <w:szCs w:val="18"/>
                <w:u w:val="none"/>
                <w:lang w:val="en-US" w:eastAsia="zh-CN" w:bidi="ar"/>
              </w:rPr>
              <w:br w:type="textWrapping"/>
            </w:r>
            <w:r>
              <w:rPr>
                <w:rFonts w:hint="eastAsia" w:ascii="Times New Roman" w:hAnsi="Times New Roman" w:eastAsia="仿宋_GB2312" w:cs="仿宋_GB2312"/>
                <w:i w:val="0"/>
                <w:iCs w:val="0"/>
                <w:color w:val="000000"/>
                <w:kern w:val="0"/>
                <w:sz w:val="18"/>
                <w:szCs w:val="18"/>
                <w:u w:val="none"/>
                <w:lang w:val="en-US" w:eastAsia="zh-CN" w:bidi="ar"/>
              </w:rPr>
              <w:t>2、通过开展区域经济合作，加强各省区全方位、多角度、深层次合作交流；与塔吉克斯坦经济部积极对接筹备会议，成功举办双边经贸合作机制会议，就双方政府各部门迫切关切合作议题达成共识，推动合作。</w:t>
            </w:r>
            <w:r>
              <w:rPr>
                <w:rFonts w:hint="eastAsia" w:ascii="Times New Roman" w:hAnsi="Times New Roman" w:eastAsia="仿宋_GB2312" w:cs="仿宋_GB2312"/>
                <w:i w:val="0"/>
                <w:iCs w:val="0"/>
                <w:color w:val="000000"/>
                <w:kern w:val="0"/>
                <w:sz w:val="18"/>
                <w:szCs w:val="18"/>
                <w:u w:val="none"/>
                <w:lang w:val="en-US" w:eastAsia="zh-CN" w:bidi="ar"/>
              </w:rPr>
              <w:br w:type="textWrapping"/>
            </w:r>
            <w:r>
              <w:rPr>
                <w:rFonts w:hint="eastAsia" w:ascii="Times New Roman" w:hAnsi="Times New Roman" w:eastAsia="仿宋_GB2312" w:cs="仿宋_GB2312"/>
                <w:i w:val="0"/>
                <w:iCs w:val="0"/>
                <w:color w:val="000000"/>
                <w:kern w:val="0"/>
                <w:sz w:val="18"/>
                <w:szCs w:val="18"/>
                <w:u w:val="none"/>
                <w:lang w:val="en-US" w:eastAsia="zh-CN" w:bidi="ar"/>
              </w:rPr>
              <w:t>3、围绕自治区“八大产业集群”及细分的35条产业链，建设大数据技术构建的智慧招商应用系统，打造数字化的招商工作管理模式，开展精准招商，整合产业招商相关有价值的数据资源，对自治区各地州市、区县、开发区主导产业链进行大数据深度分析，大幅提升自治区产业招商工作质效。</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形成一套推介材料。指导地州市根据自身产业发展情况，明确各自产业招商重点、方向。围绕特色产业集群建立招商项目储备库，编印“投资新疆”宣传册，制作“投资新疆”招商引资宣传片，起草三版“新疆招商引资”推介材料，制作两版（“六大优势”“十大产业”）宣传课件，用于各类推介活动。全年共计发放投资新疆项目手册2800余册。2.完成一个平台升级。运用招商引资项目管理平台，做好按月统计、按季分析招商引资到位资金工作，抓好重点签约项目跟踪推进落实工作，点对点赴地方开展培训6场次。完成招商引资项目管理平台升级，加强对重点招商引资项目的分析、调度和管理，提升产业招商精准化水平。3.对接50余家企业来疆。按照《自治区招商引资政企对接工作机制》积极对接自治区党委办公厅、政府办公厅，相互配合完成多次自治区党委、政府主要领导会见企业工作。对接中建科技、上海沃迪、远东宏信、四川能源、科大讯飞、辽宁方大、创维集团、东信集团等企业来访考察和拜会自治区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商务部及自治区政府确定并由我厅牵头参加的各类展会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&gt;=12次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=12次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历史标准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17次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招商引资推介活动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&gt;=3次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历史标准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参加双边经济合作机制会议</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&gt;=2次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历史标准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招商引资管理平台运行及维护</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&gt;=6次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历史标准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各项活动开展完成率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历史标准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招商引资管理平台运维合格率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历史标准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活动按时完成率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历史标准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成本指标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招商引资推介及投资促进活动费</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&lt;=70万元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=70万元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预算支出标准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32万元</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招商引资宣传片制作费</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&lt;=30万元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=30万元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预算支出标准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参会工作经费</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&lt;=110万元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=110万元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预算支出标准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效益指标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招商引资相关活动签订项目数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&gt;=120个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=120个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150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招商引资相关活动签约金额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&gt;=500亿</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=500亿</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参展参会企业满意度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&gt;=85%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历史标准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90"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99.97分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黑体"/>
          <w:sz w:val="32"/>
          <w:szCs w:val="32"/>
          <w:lang w:eastAsia="zh-CN"/>
        </w:rPr>
        <w:sectPr>
          <w:pgSz w:w="15840" w:h="12240" w:orient="landscape"/>
          <w:pgMar w:top="1800" w:right="1440" w:bottom="1800" w:left="1440" w:header="720" w:footer="720" w:gutter="0"/>
          <w:pgNumType w:fmt="decimal"/>
          <w:cols w:space="720" w:num="1"/>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7"/>
        <w:gridCol w:w="542"/>
        <w:gridCol w:w="543"/>
        <w:gridCol w:w="1231"/>
        <w:gridCol w:w="870"/>
        <w:gridCol w:w="935"/>
        <w:gridCol w:w="872"/>
        <w:gridCol w:w="870"/>
        <w:gridCol w:w="870"/>
        <w:gridCol w:w="870"/>
        <w:gridCol w:w="870"/>
        <w:gridCol w:w="1044"/>
        <w:gridCol w:w="930"/>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589"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2700" w:firstLineChars="1500"/>
              <w:jc w:val="both"/>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自治区商务厅国际交流合作多功能视频会议室及口岸管理办公室办公用房维修改造项目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16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自治区商务厅</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22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6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184.75</w:t>
            </w:r>
          </w:p>
        </w:tc>
        <w:tc>
          <w:tcPr>
            <w:tcW w:w="6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184.75</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184.75</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184.75</w:t>
            </w:r>
          </w:p>
        </w:tc>
        <w:tc>
          <w:tcPr>
            <w:tcW w:w="6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184.75</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184.75</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 xml:space="preserve">  其他资金</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189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9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189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目标1：为进一步落实好自治区党委、政府对商务重点工作任务要求和安排部署，适应日益增长的国际交流与合作需求，加强交流合作，推动与周边国家经贸合作再上新台阶。同时提升我厅商务活动的国际化水平，出色保障完成国际交流合作的各类视频会议。</w:t>
            </w:r>
            <w:r>
              <w:rPr>
                <w:rFonts w:hint="eastAsia" w:ascii="Times New Roman" w:hAnsi="Times New Roman" w:eastAsia="仿宋_GB2312" w:cs="仿宋_GB2312"/>
                <w:i w:val="0"/>
                <w:iCs w:val="0"/>
                <w:color w:val="000000"/>
                <w:kern w:val="0"/>
                <w:sz w:val="18"/>
                <w:szCs w:val="18"/>
                <w:u w:val="none"/>
                <w:lang w:val="en-US" w:eastAsia="zh-CN" w:bidi="ar"/>
              </w:rPr>
              <w:br w:type="textWrapping"/>
            </w:r>
            <w:r>
              <w:rPr>
                <w:rFonts w:hint="eastAsia" w:ascii="Times New Roman" w:hAnsi="Times New Roman" w:eastAsia="仿宋_GB2312" w:cs="仿宋_GB2312"/>
                <w:i w:val="0"/>
                <w:iCs w:val="0"/>
                <w:color w:val="000000"/>
                <w:kern w:val="0"/>
                <w:sz w:val="18"/>
                <w:szCs w:val="18"/>
                <w:u w:val="none"/>
                <w:lang w:val="en-US" w:eastAsia="zh-CN" w:bidi="ar"/>
              </w:rPr>
              <w:t>目标2：满足口岸办办公需要，保障口岸工作正常开展。</w:t>
            </w:r>
          </w:p>
        </w:tc>
        <w:tc>
          <w:tcPr>
            <w:tcW w:w="29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完成了目标1：加强交流合作，推动与周边国家经贸合作再上新台阶，出色保障完成了多场国际交流合作的各类视频会议。 完成了目标2：已经满足了口岸办办公需要，确保和保障了口岸工作的正常开展。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维修改造商务厅国际交流合作多功能视频会议室</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维修改造会议室照明及视频系统</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维修改造贵宾室</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维修改造口岸办办公室</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=13间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=13间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维修改造口岸办会议室</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改造工程验收合格率</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经费支付及时性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成本指标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自治区口岸管理办公室办公场所维修改造总成本</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&lt;=78.81万元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=78.81万元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预算支出标准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商务厅国际交流合作多功能视频会议室维修改造总成本</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&lt;=105.94万元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=105.94万元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预算支出标准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社会效益指标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完善会议室功能，提高会议效率</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有效提高</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大大提升</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按评判等级赋分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说明材料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社会效益指标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提升国际交流合作会议、视频会商、经济运行分析会、指挥调度的灵活性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持续影响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影响效果好</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按评判等级赋分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说明材料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干部职工满意度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83"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5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b/>
                <w:bCs/>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黑体"/>
          <w:sz w:val="32"/>
          <w:szCs w:val="32"/>
          <w:lang w:eastAsia="zh-CN"/>
        </w:rPr>
        <w:sectPr>
          <w:pgSz w:w="15840" w:h="12240" w:orient="landscape"/>
          <w:pgMar w:top="1800" w:right="1440" w:bottom="1800" w:left="1440" w:header="720" w:footer="720" w:gutter="0"/>
          <w:pgNumType w:fmt="decimal"/>
          <w:cols w:space="720" w:num="1"/>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2"/>
        <w:gridCol w:w="553"/>
        <w:gridCol w:w="543"/>
        <w:gridCol w:w="1236"/>
        <w:gridCol w:w="875"/>
        <w:gridCol w:w="875"/>
        <w:gridCol w:w="878"/>
        <w:gridCol w:w="875"/>
        <w:gridCol w:w="875"/>
        <w:gridCol w:w="875"/>
        <w:gridCol w:w="875"/>
        <w:gridCol w:w="1049"/>
        <w:gridCol w:w="933"/>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5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3780" w:firstLineChars="2100"/>
              <w:jc w:val="both"/>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2023年自治区肉类应急储备政府采购项目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16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自治区商务厅</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224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686.13</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686.13</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686.13</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686.13</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686.13</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686.13</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其他资金</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91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实施自治区肉类应急储备项目，在重大自然灾害、公共卫生事件、动物疫情或者其他突发事件引发市场异常波动时，及时投放市场，保障市场供应，引导市场预期，满足群众基本消费需求。</w:t>
            </w:r>
          </w:p>
        </w:tc>
        <w:tc>
          <w:tcPr>
            <w:tcW w:w="291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提振市场信心，缓解牛羊肉市场阶段性供给过剩，稳定市场价格，促进农牧民增收。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8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8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猪肉储备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=275吨</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=275吨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羊肉储备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=550吨</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=550吨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牛肉储备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=315吨</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=315吨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储备肉抽检合格率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仓库安防达标率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资金拨付及时率（%）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成本指标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储备肉补贴金额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=686.13万元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=686.13万元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效益指标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经济效益指标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促进经济平稳健康发展</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稳步促进</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按评判等级赋分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说明材料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获得支持的企业满意度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1"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黑体"/>
          <w:sz w:val="32"/>
          <w:szCs w:val="32"/>
          <w:lang w:eastAsia="zh-CN"/>
        </w:rPr>
        <w:sectPr>
          <w:pgSz w:w="15840" w:h="12240" w:orient="landscape"/>
          <w:pgMar w:top="1800" w:right="1440" w:bottom="1800" w:left="1440" w:header="720" w:footer="720" w:gutter="0"/>
          <w:pgNumType w:fmt="decimal"/>
          <w:cols w:space="720" w:num="1"/>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7"/>
        <w:gridCol w:w="542"/>
        <w:gridCol w:w="543"/>
        <w:gridCol w:w="1231"/>
        <w:gridCol w:w="870"/>
        <w:gridCol w:w="935"/>
        <w:gridCol w:w="872"/>
        <w:gridCol w:w="870"/>
        <w:gridCol w:w="870"/>
        <w:gridCol w:w="870"/>
        <w:gridCol w:w="870"/>
        <w:gridCol w:w="1044"/>
        <w:gridCol w:w="930"/>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18"/>
                <w:szCs w:val="18"/>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589"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3420" w:firstLineChars="1900"/>
              <w:jc w:val="both"/>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2024年中国（新疆）自由贸易试验区信息系统建设项目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16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厅自贸办</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22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6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299.30</w:t>
            </w:r>
          </w:p>
        </w:tc>
        <w:tc>
          <w:tcPr>
            <w:tcW w:w="6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299.30</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299.30</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299.30</w:t>
            </w:r>
          </w:p>
        </w:tc>
        <w:tc>
          <w:tcPr>
            <w:tcW w:w="6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299.30</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299.30</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其他资金</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189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9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189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中国（新疆）自由贸易试验区总体方案》和《中国（新疆）自由贸易试验区建设实施方案》要求，落实自贸试验区改革试点任务。整合自贸试验区内各业务部门数据，实现基础数据资源管理、重要指标可视化展示、统计报送、电子围栏等功能，实现对自贸试验区各区直单位和三片区部门统计数据的全面覆盖，打造促进中西部高质量发展的示范样板。</w:t>
            </w:r>
          </w:p>
        </w:tc>
        <w:tc>
          <w:tcPr>
            <w:tcW w:w="29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中国（新疆）自由贸易试验区总体方案》明确将“率先推进‘数字政府’建设”作为主要任务之一。统计信息系统作为政府机关掌握区域经济社会发展动态的重要工具，是数字政府的重要组成部分之一。建设新疆自贸试验区统计信息系统既符合自贸试验区总体方案要求，也能实际解决自贸试验区统计工作遇到的难点堵点，如经营主体识别不精准、跨部门数据融合困难、填报流程复杂低效、数据统计分析时效性低、数据展示形式单一、多维数据分析联动较弱等。本系统计划分两期完成，第一期主要实现统计数据的归集和基础展示功能，第二、三期主要实现大数据导入和实时监测分析功能，产业图谱分析及智慧招商等拓展功能（计划于今年年中启动第二、三期建设工作）。2024年重点开展的第一期开发工作，具体工作内容包括：设计开发“电子围栏”程序、各部门数据直报模块、数据展示模块等，以实现数据识别、归集、统计分析等基础功能，后续根据实际需要，逐步推进系统功能拓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自贸试验区信息系统可行性研究报告</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自贸试验区电子围栏功能上线</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=1部</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=1部</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自贸试验区数据采集、分析指标及统计报送功能上线</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&gt;=3个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成本指标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自贸试验区信息系统项目成本</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&lt;=284.30万元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=284.3万元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预算支出标准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自贸试验区信息系统项目可行性研究报告编制成本</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&lt;=15万元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=15万元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预算支出标准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效益指标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经济效益指标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自贸试验区各相关区直单位和三个片区部门统计数据覆盖率</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&gt;=80%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工作资料,说明材料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自贸试验区各相关信息使用系统部门满意度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&gt;=85%</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=85%</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满意度赋分</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工作资料,说明材料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83"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5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黑体"/>
          <w:sz w:val="32"/>
          <w:szCs w:val="32"/>
          <w:lang w:eastAsia="zh-CN"/>
        </w:rPr>
        <w:sectPr>
          <w:pgSz w:w="15840" w:h="12240" w:orient="landscape"/>
          <w:pgMar w:top="1800" w:right="1440" w:bottom="1800" w:left="1440" w:header="720" w:footer="720" w:gutter="0"/>
          <w:pgNumType w:fmt="decimal"/>
          <w:cols w:space="720" w:num="1"/>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
        <w:gridCol w:w="553"/>
        <w:gridCol w:w="543"/>
        <w:gridCol w:w="1236"/>
        <w:gridCol w:w="875"/>
        <w:gridCol w:w="875"/>
        <w:gridCol w:w="878"/>
        <w:gridCol w:w="875"/>
        <w:gridCol w:w="875"/>
        <w:gridCol w:w="875"/>
        <w:gridCol w:w="875"/>
        <w:gridCol w:w="1049"/>
        <w:gridCol w:w="933"/>
        <w:gridCol w:w="2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22"/>
                <w:u w:val="none"/>
              </w:rPr>
            </w:pPr>
            <w:r>
              <w:rPr>
                <w:rFonts w:hint="eastAsia" w:ascii="Times New Roman" w:hAnsi="Times New Roman" w:eastAsia="仿宋_GB2312" w:cs="仿宋_GB2312"/>
                <w:i w:val="0"/>
                <w:iCs w:val="0"/>
                <w:color w:val="000000"/>
                <w:kern w:val="0"/>
                <w:sz w:val="18"/>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58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3780" w:firstLineChars="2100"/>
              <w:jc w:val="both"/>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赴印度尼西亚、新加坡两国开展经贸交流活动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16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自治区商务厅</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22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11.99</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11.99</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11.99</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11.99</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11.99</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11.99</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 xml:space="preserve">  其他资金</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为深入贯彻落实习近平总书记关于新疆工作的重要讲话重要批示指示精神，推进与“一带一路”沿线国家经贸合作，积极跟进近期召开的APEC峰会及新加坡国务资政访华等一系列高层互访成果清单落实，进一步拓展新疆与东盟国家经贸交流合作，促进区域间互联互通和高质量发展</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代表团访问期间，共开展了3场拜会，7场座谈，随团企业代表积极与印度尼西亚和新加坡商协会进行对接交流，通过深入的洽谈和沟通，双方就加强经贸合作、共享市场资源、促进互利共赢等方面达成了广泛共识，共签订6个合作备忘录。我区精河县天山果业农业科技有限公司成功签订了新疆干果和枸杞原浆出口200多万元订单，不仅标志着新疆农产品在开拓印尼市场迈出坚实一步，也体现了印尼市场对新疆农产品的需求潜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出访国家数量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&gt;=2个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开展经贸交流活动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&gt;=7场</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商务活动完成率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活动按时完成率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成本指标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公务人员国际机票费用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&lt;=8.05万元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=8.05万元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预算支出标准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效益指标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参会交流企业数量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&gt;=10个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社会效益指标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搭建交流合作平台，深化经贸领域合作</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&gt;=7场</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出访成员单位满意度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90"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b/>
                <w:bCs/>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黑体"/>
          <w:sz w:val="32"/>
          <w:szCs w:val="32"/>
          <w:lang w:eastAsia="zh-CN"/>
        </w:rPr>
        <w:sectPr>
          <w:pgSz w:w="15840" w:h="12240" w:orient="landscape"/>
          <w:pgMar w:top="1800" w:right="1440" w:bottom="1800" w:left="1440" w:header="720" w:footer="720" w:gutter="0"/>
          <w:pgNumType w:fmt="decimal"/>
          <w:cols w:space="720" w:num="1"/>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
        <w:gridCol w:w="553"/>
        <w:gridCol w:w="543"/>
        <w:gridCol w:w="1236"/>
        <w:gridCol w:w="875"/>
        <w:gridCol w:w="875"/>
        <w:gridCol w:w="878"/>
        <w:gridCol w:w="875"/>
        <w:gridCol w:w="875"/>
        <w:gridCol w:w="875"/>
        <w:gridCol w:w="875"/>
        <w:gridCol w:w="1049"/>
        <w:gridCol w:w="933"/>
        <w:gridCol w:w="2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Times New Roman" w:hAnsi="Times New Roman" w:eastAsia="仿宋_GB2312" w:cs="仿宋_GB2312"/>
                <w:b/>
                <w:bCs/>
                <w:i w:val="0"/>
                <w:iCs w:val="0"/>
                <w:color w:val="000000"/>
                <w:sz w:val="32"/>
                <w:szCs w:val="32"/>
                <w:u w:val="none"/>
              </w:rPr>
            </w:pPr>
            <w:r>
              <w:rPr>
                <w:rFonts w:hint="eastAsia" w:ascii="Times New Roman" w:hAnsi="Times New Roman" w:eastAsia="仿宋_GB2312" w:cs="仿宋_GB2312"/>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58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3960" w:firstLineChars="2200"/>
              <w:jc w:val="both"/>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消费品以旧换新政策宣传等专项经费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16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自治区商务厅</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22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622.80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622.80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622.80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622.80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622.80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622.80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 xml:space="preserve">  其他资金</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目标1：为进一步落实好自治区党委、政府对商务重点工作任务要求和安排部署，适应日益增长的国际交流与合作需求，加强交流合作，推动与周边国家经贸合作再上新台阶。同时提升我厅商务活动的国际化水平，出色保障完成国际交流合作的各类视频会议。</w:t>
            </w:r>
            <w:r>
              <w:rPr>
                <w:rFonts w:hint="eastAsia" w:ascii="Times New Roman" w:hAnsi="Times New Roman" w:eastAsia="仿宋_GB2312" w:cs="仿宋_GB2312"/>
                <w:i w:val="0"/>
                <w:iCs w:val="0"/>
                <w:color w:val="000000"/>
                <w:kern w:val="0"/>
                <w:sz w:val="18"/>
                <w:szCs w:val="18"/>
                <w:u w:val="none"/>
                <w:lang w:val="en-US" w:eastAsia="zh-CN" w:bidi="ar"/>
              </w:rPr>
              <w:br w:type="textWrapping"/>
            </w:r>
            <w:r>
              <w:rPr>
                <w:rFonts w:hint="eastAsia" w:ascii="Times New Roman" w:hAnsi="Times New Roman" w:eastAsia="仿宋_GB2312" w:cs="仿宋_GB2312"/>
                <w:i w:val="0"/>
                <w:iCs w:val="0"/>
                <w:color w:val="000000"/>
                <w:kern w:val="0"/>
                <w:sz w:val="18"/>
                <w:szCs w:val="18"/>
                <w:u w:val="none"/>
                <w:lang w:val="en-US" w:eastAsia="zh-CN" w:bidi="ar"/>
              </w:rPr>
              <w:t>目标2:采取专家授课、现场教学等培训方式，对各地州市商务主管部门主要领导及班子成员、各县市区商务部门主要领导全覆盖、系统性进行培训。</w:t>
            </w:r>
            <w:r>
              <w:rPr>
                <w:rFonts w:hint="eastAsia" w:ascii="Times New Roman" w:hAnsi="Times New Roman" w:eastAsia="仿宋_GB2312" w:cs="仿宋_GB2312"/>
                <w:i w:val="0"/>
                <w:iCs w:val="0"/>
                <w:color w:val="000000"/>
                <w:kern w:val="0"/>
                <w:sz w:val="18"/>
                <w:szCs w:val="18"/>
                <w:u w:val="none"/>
                <w:lang w:val="en-US" w:eastAsia="zh-CN" w:bidi="ar"/>
              </w:rPr>
              <w:br w:type="textWrapping"/>
            </w:r>
            <w:r>
              <w:rPr>
                <w:rFonts w:hint="eastAsia" w:ascii="Times New Roman" w:hAnsi="Times New Roman" w:eastAsia="仿宋_GB2312" w:cs="仿宋_GB2312"/>
                <w:i w:val="0"/>
                <w:iCs w:val="0"/>
                <w:color w:val="000000"/>
                <w:kern w:val="0"/>
                <w:sz w:val="18"/>
                <w:szCs w:val="18"/>
                <w:u w:val="none"/>
                <w:lang w:val="en-US" w:eastAsia="zh-CN" w:bidi="ar"/>
              </w:rPr>
              <w:t>目标3：为进一步提升精准招商能力水平，加强重点招商引资项目的分析、调度和管理，结合国家关于规范招商引资行为相关工作，动态掌握全区招商引资重点项目情况，提升产业招商精准化水平。</w:t>
            </w:r>
            <w:r>
              <w:rPr>
                <w:rFonts w:hint="eastAsia" w:ascii="Times New Roman" w:hAnsi="Times New Roman" w:eastAsia="仿宋_GB2312" w:cs="仿宋_GB2312"/>
                <w:i w:val="0"/>
                <w:iCs w:val="0"/>
                <w:color w:val="000000"/>
                <w:kern w:val="0"/>
                <w:sz w:val="18"/>
                <w:szCs w:val="18"/>
                <w:u w:val="none"/>
                <w:lang w:val="en-US" w:eastAsia="zh-CN" w:bidi="ar"/>
              </w:rPr>
              <w:br w:type="textWrapping"/>
            </w:r>
            <w:r>
              <w:rPr>
                <w:rFonts w:hint="eastAsia" w:ascii="Times New Roman" w:hAnsi="Times New Roman" w:eastAsia="仿宋_GB2312" w:cs="仿宋_GB2312"/>
                <w:i w:val="0"/>
                <w:iCs w:val="0"/>
                <w:color w:val="000000"/>
                <w:kern w:val="0"/>
                <w:sz w:val="18"/>
                <w:szCs w:val="18"/>
                <w:u w:val="none"/>
                <w:lang w:val="en-US" w:eastAsia="zh-CN" w:bidi="ar"/>
              </w:rPr>
              <w:t>目标4：在全区开展以旧换新线上、线下、合作宣传活动进一步释放消费品以旧换新政策红利，引导消费者积极参与以旧换新活动。</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商务厅国际交流多功能视频会议室已建设完成，配备先进设备，满足日益增长的国际交流需求，助力与周边国家经贸合作，保障各类视频会议高效进行；2.2024年10月28日至11月15日，在自治区党委党校连续举办三期全疆商务系统干部能力建设培训班，对各地州市商务主管部门主要领导及班子成员、各县市区商务部门主要领导等共计260人进行培训，培训立足商务工作“三个重要”定位，聚焦丝绸之路经济带核心区建设，提升商务干部调查研究、政策把握、推进工作的能力。3.完成招商引资项目管理平台升级，添加了自治区“十大产业”集群分析、产业链图谱招商、重大项目提级报备等功能，加强和完善了招商项目统计功能，并完成了可视化功能建设。4.在全区打造2024年商务领域消费品以旧换新宣传矩阵，分别通过新媒体宣传制作、LED大屏楼宇广告、印刷不干胶海报，对消费品以旧换新五大领域进行全方位宣传，引导全区消费者享受国补政策，释放消费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商务厅国际交流合作多功能视频会议室采购通用设备数量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&gt;=777套</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=777套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招商引资平台功能升级次数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消费品以旧换新LED屏广告投放量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=600次/天</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=600次/天</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会议室设备验收合格率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经费支付及时性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成本指标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商务厅国际交流合作多功能视频会议室设备采购总成本</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&lt;=390.3万元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=390.3万元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预算支出标准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自助区商务厅招商引资项目管理平台建设升级总成本</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&lt;=100万元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预算支出标准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原始凭证</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社会效益指标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完善会议室功能，提高会议效率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作用明显</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明显提高效率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按评判等级赋分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说明材料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社会效益指标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招商引资区外到位资金增长</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按评判等级赋分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说明材料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2024年商务厅采取组织地州市赴上海、深圳召开专场推介会，在疆内开展产业援疆推介会和组织企业赴地州考察等活动，大力开展招商引资，取得显著效果，故增长率较高。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领导干部满意度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1090"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黑体"/>
          <w:sz w:val="32"/>
          <w:szCs w:val="32"/>
          <w:lang w:eastAsia="zh-CN"/>
        </w:rPr>
        <w:sectPr>
          <w:pgSz w:w="15840" w:h="12240" w:orient="landscape"/>
          <w:pgMar w:top="1800" w:right="1440" w:bottom="1800" w:left="1440" w:header="720" w:footer="720" w:gutter="0"/>
          <w:pgNumType w:fmt="decimal"/>
          <w:cols w:space="720" w:num="1"/>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
        <w:gridCol w:w="553"/>
        <w:gridCol w:w="543"/>
        <w:gridCol w:w="1236"/>
        <w:gridCol w:w="875"/>
        <w:gridCol w:w="875"/>
        <w:gridCol w:w="878"/>
        <w:gridCol w:w="875"/>
        <w:gridCol w:w="875"/>
        <w:gridCol w:w="875"/>
        <w:gridCol w:w="875"/>
        <w:gridCol w:w="1049"/>
        <w:gridCol w:w="933"/>
        <w:gridCol w:w="2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Times New Roman" w:hAnsi="Times New Roman" w:eastAsia="仿宋_GB2312" w:cs="仿宋_GB2312"/>
                <w:b/>
                <w:bCs/>
                <w:i w:val="0"/>
                <w:iCs w:val="0"/>
                <w:color w:val="000000"/>
                <w:sz w:val="32"/>
                <w:szCs w:val="32"/>
                <w:u w:val="none"/>
              </w:rPr>
            </w:pPr>
            <w:r>
              <w:rPr>
                <w:rFonts w:hint="eastAsia" w:ascii="Times New Roman" w:hAnsi="Times New Roman" w:eastAsia="仿宋_GB2312" w:cs="仿宋_GB2312"/>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58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2340" w:firstLineChars="1300"/>
              <w:jc w:val="both"/>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新疆商务交流组赴哈萨克斯坦、乌兹别克斯坦、吉尔吉斯斯坦三国执行经贸洽谈任务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16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自治区商务厅</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22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12.08</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12.08</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12.08</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12.08</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12.08</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12.08</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其他资金</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推动我区与三国各层级经贸往来，完整准备全面贯彻新时代治疆方略，加快“一带一路”核心区、中国（新疆）自由贸易试验区建设，落实中哈、中乌、中吉元首重要共识，进一步巩固提升合作质效，提升口岸、航空等设施便利化水平，切实推动经贸等领域务实合作，为构建中哈、中乌、中吉命运共同体贡献新疆力量。</w:t>
            </w:r>
          </w:p>
        </w:tc>
        <w:tc>
          <w:tcPr>
            <w:tcW w:w="29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出访期间，推动了我区同三国经贸合作往来，围绕合作事项清单，逐一商讨，围绕商贸合作、口岸建设、跨境旅游等领域深入沟通，明确重点合作内容，细化推进措施。梳理了双方商定的经贸领域在内的合作事项，形成落实方案，明确双方责任部门，完成时限和目标任务，共确认合作事项68项，共同推动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出访国家数量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&gt;=3个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参加经贸交流活动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&gt;=7场</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参加重要合作事项工作推进会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&gt;=3次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商务活动完成率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&gt;=90百分比</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=100百分比</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活动按时完成率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&gt;=90百分比</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=100百分比</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成本指标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经贸交流会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&lt;=12.08万元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=12.08万元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预算支出标准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效益指标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推介企业数量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&gt;=10个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参会企业数量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&gt;=100个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社会效益指标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助力企业开拓中亚市场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&gt;=10个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社会效益指标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搭建优质交流平台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&gt;=7场</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参展参会企业满意度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&gt;=90百分比</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=100百分比</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90"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b/>
                <w:bCs/>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黑体"/>
          <w:sz w:val="32"/>
          <w:szCs w:val="32"/>
          <w:lang w:eastAsia="zh-CN"/>
        </w:rPr>
        <w:sectPr>
          <w:pgSz w:w="15840" w:h="12240" w:orient="landscape"/>
          <w:pgMar w:top="1800" w:right="1440" w:bottom="1800" w:left="1440" w:header="720" w:footer="720" w:gutter="0"/>
          <w:pgNumType w:fmt="decimal"/>
          <w:cols w:space="720" w:num="1"/>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2"/>
        <w:gridCol w:w="553"/>
        <w:gridCol w:w="543"/>
        <w:gridCol w:w="1236"/>
        <w:gridCol w:w="875"/>
        <w:gridCol w:w="875"/>
        <w:gridCol w:w="878"/>
        <w:gridCol w:w="875"/>
        <w:gridCol w:w="875"/>
        <w:gridCol w:w="875"/>
        <w:gridCol w:w="875"/>
        <w:gridCol w:w="1049"/>
        <w:gridCol w:w="933"/>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22"/>
                <w:u w:val="none"/>
              </w:rPr>
            </w:pPr>
            <w:r>
              <w:rPr>
                <w:rFonts w:hint="eastAsia" w:ascii="Times New Roman" w:hAnsi="Times New Roman" w:eastAsia="仿宋_GB2312" w:cs="仿宋_GB2312"/>
                <w:i w:val="0"/>
                <w:iCs w:val="0"/>
                <w:color w:val="000000"/>
                <w:kern w:val="0"/>
                <w:sz w:val="18"/>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5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2880" w:firstLineChars="1600"/>
              <w:jc w:val="both"/>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中哈霍尔果斯国际边境合作中心地方政府协调机制第一次会议经费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16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自治区商务厅</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224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11.40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11.40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11.40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11.40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11.40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11.40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 xml:space="preserve">  其他资金</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91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根据自治区人民政府要求，完成中哈霍尔果斯国际边境合作中心地方政府协调机制第一次会议场地租赁和翻译等会议筹备工作</w:t>
            </w:r>
          </w:p>
        </w:tc>
        <w:tc>
          <w:tcPr>
            <w:tcW w:w="291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2024年11月26日，中哈霍尔果斯国际边境合作中心地方政府协调机制第一次会议在霍尔果斯国际边境合作中心成功举办，自治区人民政府主要领导主持会议并讲话。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8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8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同传接收机及单耳耳机租赁</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&gt;=50个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=50个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博士同传主机、发射机、音频扩展器租赁</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&gt;=3台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红外辐射板、译员机租赁</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&gt;=4台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=4台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木质翻译间租赁</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&gt;=1间</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=1间</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会议场地租赁（包含主场、休息室、接待室等区域及其设备保障）</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&lt;=2层</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=2层</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会议出席率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其他标准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及时完成会议材料翻译工作</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按计划完成</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其他标准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完成会场搭建工作</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按计划完成</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其他标准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社会效益指标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签署会议成果文件，促进新疆与杰特苏州经贸合作</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&lt;=2份</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=2份</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其他标准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参会人员满意度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其他标准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91"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b/>
                <w:bCs/>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rPr>
                <w:rFonts w:hint="eastAsia" w:ascii="Times New Roman" w:hAnsi="Times New Roman" w:eastAsia="仿宋_GB2312" w:cs="仿宋_GB2312"/>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黑体"/>
          <w:sz w:val="32"/>
          <w:szCs w:val="32"/>
          <w:lang w:eastAsia="zh-CN"/>
        </w:rPr>
        <w:sectPr>
          <w:pgSz w:w="15840" w:h="12240" w:orient="landscape"/>
          <w:pgMar w:top="1800" w:right="1440" w:bottom="1800" w:left="1440" w:header="720" w:footer="720" w:gutter="0"/>
          <w:pgNumType w:fmt="decimal"/>
          <w:cols w:space="720" w:num="1"/>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2"/>
        <w:gridCol w:w="553"/>
        <w:gridCol w:w="543"/>
        <w:gridCol w:w="1236"/>
        <w:gridCol w:w="875"/>
        <w:gridCol w:w="875"/>
        <w:gridCol w:w="878"/>
        <w:gridCol w:w="875"/>
        <w:gridCol w:w="875"/>
        <w:gridCol w:w="875"/>
        <w:gridCol w:w="875"/>
        <w:gridCol w:w="1049"/>
        <w:gridCol w:w="933"/>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22"/>
                <w:u w:val="none"/>
              </w:rPr>
            </w:pPr>
            <w:r>
              <w:rPr>
                <w:rFonts w:hint="eastAsia" w:ascii="Times New Roman" w:hAnsi="Times New Roman" w:eastAsia="仿宋_GB2312" w:cs="仿宋_GB2312"/>
                <w:i w:val="0"/>
                <w:iCs w:val="0"/>
                <w:color w:val="000000"/>
                <w:kern w:val="0"/>
                <w:sz w:val="18"/>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5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3420" w:firstLineChars="1900"/>
              <w:jc w:val="both"/>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自治区经贸代表团赴土库曼斯坦等3个国家出访经费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16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自治区商务厅</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224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54.66</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54.66</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54.66</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54.66</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54.66</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54.66</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其他资金</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91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18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自治区经贸代表团赴土库曼斯坦等3个国家出访</w:t>
            </w:r>
          </w:p>
        </w:tc>
        <w:tc>
          <w:tcPr>
            <w:tcW w:w="291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赴3国6城开展了包括2024年土库曼斯坦投资论坛、与吉副总理、吉伊塞克湖州州长、哈贸易与一体化部、哈杰特苏州州长会谈等在内的6场会谈、7场活动，与3国21位部级及以上领导进行会见会谈，深入交换意见，达成8方面44项共识，加强地方间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8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8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出访国家数量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&gt;=3个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=3个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开展经贸交流活动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&gt;=8场</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双方合作热情高，根据外方诉求，实际开展经贸交流活动次数比计划内的增加了几场（不产生费用）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商务活动完成率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活动按时完成率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成本指标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公务人员吃住行费用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&lt;=54.66万元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=54.66万元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预算支出标准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效益指标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经济效益指标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参会交流企业数量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&gt;=5个</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社会效益指标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搭建交流合作平台，深化经贸、文旅、农业等领域合作</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&gt;=8场</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=8场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按照完成比例赋分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出访成员单位满意度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满意度赋分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91"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3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b/>
                <w:bCs/>
                <w:i w:val="0"/>
                <w:iCs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Times New Roman" w:hAnsi="Times New Roman" w:eastAsia="仿宋_GB2312" w:cs="仿宋_GB2312"/>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黑体"/>
          <w:sz w:val="32"/>
          <w:szCs w:val="32"/>
          <w:lang w:eastAsia="zh-CN"/>
        </w:rPr>
        <w:sectPr>
          <w:pgSz w:w="15840" w:h="12240" w:orient="landscape"/>
          <w:pgMar w:top="1800" w:right="1440" w:bottom="1800" w:left="1440" w:header="720" w:footer="720" w:gutter="0"/>
          <w:pgNumType w:fmt="decimal"/>
          <w:cols w:space="720" w:num="1"/>
        </w:sectPr>
      </w:pP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黑体"/>
          <w:sz w:val="32"/>
          <w:szCs w:val="32"/>
          <w:lang w:eastAsia="zh-CN"/>
        </w:rPr>
      </w:pPr>
      <w:r>
        <w:rPr>
          <w:rFonts w:ascii="Times New Roman" w:hAnsi="Times New Roman" w:eastAsia="黑体"/>
          <w:sz w:val="32"/>
          <w:szCs w:val="32"/>
          <w:lang w:eastAsia="zh-CN"/>
        </w:rPr>
        <w:t>第三部分 专业名词解释</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一、财政拨款收入：</w:t>
      </w:r>
      <w:r>
        <w:rPr>
          <w:rFonts w:ascii="Times New Roman" w:hAnsi="Times New Roman" w:eastAsia="仿宋_GB2312"/>
          <w:sz w:val="32"/>
          <w:szCs w:val="32"/>
          <w:lang w:eastAsia="zh-CN"/>
        </w:rPr>
        <w:t>指同级财政当年拨付的资金。</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二、上级补助收入：</w:t>
      </w:r>
      <w:r>
        <w:rPr>
          <w:rFonts w:ascii="Times New Roman" w:hAnsi="Times New Roman" w:eastAsia="仿宋_GB2312"/>
          <w:sz w:val="32"/>
          <w:szCs w:val="32"/>
          <w:lang w:eastAsia="zh-CN"/>
        </w:rPr>
        <w:t>指事业单位从主管部门和上级单位取得的非财政补助收入。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三、事业收入：</w:t>
      </w:r>
      <w:r>
        <w:rPr>
          <w:rFonts w:ascii="Times New Roman" w:hAnsi="Times New Roman" w:eastAsia="仿宋_GB2312"/>
          <w:sz w:val="32"/>
          <w:szCs w:val="32"/>
          <w:lang w:eastAsia="zh-CN"/>
        </w:rPr>
        <w:t>指事业单位开展专业业务活动及其辅助活动所取得的收入。</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四、经营收入：</w:t>
      </w:r>
      <w:r>
        <w:rPr>
          <w:rFonts w:ascii="Times New Roman" w:hAnsi="Times New Roman" w:eastAsia="仿宋_GB2312"/>
          <w:sz w:val="32"/>
          <w:szCs w:val="32"/>
          <w:lang w:eastAsia="zh-CN"/>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五、附属单位上缴收入：</w:t>
      </w:r>
      <w:r>
        <w:rPr>
          <w:rFonts w:ascii="Times New Roman" w:hAnsi="Times New Roman" w:eastAsia="仿宋_GB2312"/>
          <w:sz w:val="32"/>
          <w:szCs w:val="32"/>
          <w:lang w:eastAsia="zh-CN"/>
        </w:rPr>
        <w:t>指事业单位附属的独立核算单位按有关规定上缴的收入。</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六、其他收入：</w:t>
      </w:r>
      <w:r>
        <w:rPr>
          <w:rFonts w:ascii="Times New Roman" w:hAnsi="Times New Roman" w:eastAsia="仿宋_GB2312"/>
          <w:sz w:val="32"/>
          <w:szCs w:val="32"/>
          <w:lang w:eastAsia="zh-CN"/>
        </w:rPr>
        <w:t>指除上述“财政拨款收入”、“事业收入”、“经营收入”、“附属单位上缴收入”等之外取得的收入。</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七、年初结转和结余：</w:t>
      </w:r>
      <w:r>
        <w:rPr>
          <w:rFonts w:ascii="Times New Roman" w:hAnsi="Times New Roman" w:eastAsia="仿宋_GB2312"/>
          <w:sz w:val="32"/>
          <w:szCs w:val="32"/>
          <w:lang w:eastAsia="zh-CN"/>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八、年末结转和结余：</w:t>
      </w:r>
      <w:r>
        <w:rPr>
          <w:rFonts w:ascii="Times New Roman" w:hAnsi="Times New Roman" w:eastAsia="仿宋_GB2312"/>
          <w:sz w:val="32"/>
          <w:szCs w:val="32"/>
          <w:lang w:eastAsia="zh-CN"/>
        </w:rPr>
        <w:t>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九、基本支出：</w:t>
      </w:r>
      <w:r>
        <w:rPr>
          <w:rFonts w:ascii="Times New Roman" w:hAnsi="Times New Roman" w:eastAsia="仿宋_GB2312"/>
          <w:sz w:val="32"/>
          <w:szCs w:val="32"/>
          <w:lang w:eastAsia="zh-CN"/>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十、项目支出：</w:t>
      </w:r>
      <w:r>
        <w:rPr>
          <w:rFonts w:ascii="Times New Roman" w:hAnsi="Times New Roman" w:eastAsia="仿宋_GB2312"/>
          <w:sz w:val="32"/>
          <w:szCs w:val="32"/>
          <w:lang w:eastAsia="zh-CN"/>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十一、经营支出：</w:t>
      </w:r>
      <w:r>
        <w:rPr>
          <w:rFonts w:ascii="Times New Roman" w:hAnsi="Times New Roman" w:eastAsia="仿宋_GB2312"/>
          <w:sz w:val="32"/>
          <w:szCs w:val="32"/>
          <w:lang w:eastAsia="zh-CN"/>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十二、对附属单位补助支出：</w:t>
      </w:r>
      <w:r>
        <w:rPr>
          <w:rFonts w:ascii="Times New Roman" w:hAnsi="Times New Roman" w:eastAsia="仿宋_GB2312"/>
          <w:sz w:val="32"/>
          <w:szCs w:val="32"/>
          <w:lang w:eastAsia="zh-CN"/>
        </w:rPr>
        <w:t>指事业单位发生的用非财政预算资金对附属单位的补助支出。</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十三、“三公”经费：</w:t>
      </w:r>
      <w:r>
        <w:rPr>
          <w:rFonts w:ascii="Times New Roman" w:hAnsi="Times New Roman" w:eastAsia="仿宋_GB2312"/>
          <w:sz w:val="32"/>
          <w:szCs w:val="32"/>
          <w:lang w:eastAsia="zh-CN"/>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十四、机关运行经费：</w:t>
      </w:r>
      <w:r>
        <w:rPr>
          <w:rFonts w:ascii="Times New Roman" w:hAnsi="Times New Roman" w:eastAsia="仿宋_GB2312"/>
          <w:sz w:val="32"/>
          <w:szCs w:val="32"/>
          <w:lang w:eastAsia="zh-CN"/>
        </w:rPr>
        <w:t>行政单位和参照公务员法管理的事业单位财政拨款基本支出中的公用经费支出。</w:t>
      </w:r>
    </w:p>
    <w:p>
      <w:pPr>
        <w:rPr>
          <w:rFonts w:ascii="Times New Roman" w:hAnsi="Times New Roman"/>
          <w:lang w:eastAsia="zh-CN"/>
        </w:rPr>
      </w:pPr>
      <w:r>
        <w:rPr>
          <w:rFonts w:ascii="Times New Roman" w:hAnsi="Times New Roman"/>
          <w:sz w:val="0"/>
          <w:szCs w:val="0"/>
          <w:lang w:eastAsia="zh-CN"/>
        </w:rPr>
        <w:br w:type="page"/>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黑体"/>
          <w:sz w:val="32"/>
          <w:szCs w:val="32"/>
          <w:lang w:eastAsia="zh-CN"/>
        </w:rPr>
      </w:pPr>
      <w:r>
        <w:rPr>
          <w:rFonts w:ascii="Times New Roman" w:hAnsi="Times New Roman" w:eastAsia="黑体"/>
          <w:sz w:val="32"/>
          <w:szCs w:val="32"/>
          <w:lang w:eastAsia="zh-CN"/>
        </w:rPr>
        <w:t>第四部分 部门决算报表（见附表）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仿宋_GB2312"/>
          <w:sz w:val="32"/>
          <w:szCs w:val="32"/>
          <w:lang w:eastAsia="zh-CN"/>
        </w:rPr>
      </w:pPr>
      <w:r>
        <w:rPr>
          <w:rFonts w:ascii="Times New Roman" w:hAnsi="Times New Roman" w:eastAsia="仿宋_GB2312"/>
          <w:sz w:val="32"/>
          <w:szCs w:val="32"/>
          <w:lang w:eastAsia="zh-CN"/>
        </w:rPr>
        <w:t>一、《收入支出决算总表》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仿宋_GB2312"/>
          <w:sz w:val="32"/>
          <w:szCs w:val="32"/>
          <w:lang w:eastAsia="zh-CN"/>
        </w:rPr>
      </w:pPr>
      <w:r>
        <w:rPr>
          <w:rFonts w:ascii="Times New Roman" w:hAnsi="Times New Roman" w:eastAsia="仿宋_GB2312"/>
          <w:sz w:val="32"/>
          <w:szCs w:val="32"/>
          <w:lang w:eastAsia="zh-CN"/>
        </w:rPr>
        <w:t>二、《收入决算表》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仿宋_GB2312"/>
          <w:sz w:val="32"/>
          <w:szCs w:val="32"/>
          <w:lang w:eastAsia="zh-CN"/>
        </w:rPr>
      </w:pPr>
      <w:r>
        <w:rPr>
          <w:rFonts w:ascii="Times New Roman" w:hAnsi="Times New Roman" w:eastAsia="仿宋_GB2312"/>
          <w:sz w:val="32"/>
          <w:szCs w:val="32"/>
          <w:lang w:eastAsia="zh-CN"/>
        </w:rPr>
        <w:t>三、《支出决算表》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仿宋_GB2312"/>
          <w:sz w:val="32"/>
          <w:szCs w:val="32"/>
          <w:lang w:eastAsia="zh-CN"/>
        </w:rPr>
      </w:pPr>
      <w:r>
        <w:rPr>
          <w:rFonts w:ascii="Times New Roman" w:hAnsi="Times New Roman" w:eastAsia="仿宋_GB2312"/>
          <w:sz w:val="32"/>
          <w:szCs w:val="32"/>
          <w:lang w:eastAsia="zh-CN"/>
        </w:rPr>
        <w:t>四、《财政拨款收入支出决算总表》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仿宋_GB2312"/>
          <w:sz w:val="32"/>
          <w:szCs w:val="32"/>
          <w:lang w:eastAsia="zh-CN"/>
        </w:rPr>
      </w:pPr>
      <w:r>
        <w:rPr>
          <w:rFonts w:ascii="Times New Roman" w:hAnsi="Times New Roman" w:eastAsia="仿宋_GB2312"/>
          <w:sz w:val="32"/>
          <w:szCs w:val="32"/>
          <w:lang w:eastAsia="zh-CN"/>
        </w:rPr>
        <w:t>五、《一般公共预算财政拨款支出决算表》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仿宋_GB2312"/>
          <w:sz w:val="32"/>
          <w:szCs w:val="32"/>
          <w:lang w:eastAsia="zh-CN"/>
        </w:rPr>
      </w:pPr>
      <w:r>
        <w:rPr>
          <w:rFonts w:ascii="Times New Roman" w:hAnsi="Times New Roman" w:eastAsia="仿宋_GB2312"/>
          <w:sz w:val="32"/>
          <w:szCs w:val="32"/>
          <w:lang w:eastAsia="zh-CN"/>
        </w:rPr>
        <w:t>六、《一般公共预算财政拨款基本支出决算表》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仿宋_GB2312"/>
          <w:sz w:val="32"/>
          <w:szCs w:val="32"/>
          <w:lang w:eastAsia="zh-CN"/>
        </w:rPr>
      </w:pPr>
      <w:r>
        <w:rPr>
          <w:rFonts w:ascii="Times New Roman" w:hAnsi="Times New Roman" w:eastAsia="仿宋_GB2312"/>
          <w:sz w:val="32"/>
          <w:szCs w:val="32"/>
          <w:lang w:eastAsia="zh-CN"/>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仿宋_GB2312"/>
          <w:sz w:val="32"/>
          <w:szCs w:val="32"/>
          <w:lang w:eastAsia="zh-CN"/>
        </w:rPr>
      </w:pPr>
      <w:r>
        <w:rPr>
          <w:rFonts w:ascii="Times New Roman" w:hAnsi="Times New Roman" w:eastAsia="仿宋_GB2312"/>
          <w:sz w:val="32"/>
          <w:szCs w:val="32"/>
          <w:lang w:eastAsia="zh-CN"/>
        </w:rPr>
        <w:t>八、《国有资本经营预算财政拨款收入支出决算表》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Times New Roman" w:hAnsi="Times New Roman" w:eastAsia="仿宋_GB2312"/>
          <w:sz w:val="32"/>
          <w:szCs w:val="32"/>
          <w:lang w:eastAsia="zh-CN"/>
        </w:rPr>
      </w:pPr>
      <w:r>
        <w:rPr>
          <w:rFonts w:ascii="Times New Roman" w:hAnsi="Times New Roman" w:eastAsia="仿宋_GB2312"/>
          <w:sz w:val="32"/>
          <w:szCs w:val="32"/>
          <w:lang w:eastAsia="zh-CN"/>
        </w:rPr>
        <w:t>九、《财政拨款“三公”经费支出决算表》</w:t>
      </w:r>
    </w:p>
    <w:sectPr>
      <w:pgSz w:w="12240" w:h="15840"/>
      <w:pgMar w:top="1440" w:right="1800" w:bottom="1440" w:left="180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PAGE  \* MERGEFORMAT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4</w:t>
                          </w:r>
                          <w:r>
                            <w:rPr>
                              <w:rFonts w:hint="default" w:ascii="Times New Roman" w:hAnsi="Times New Roman" w:eastAsia="宋体"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PAGE  \* MERGEFORMAT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4</w:t>
                    </w:r>
                    <w:r>
                      <w:rPr>
                        <w:rFonts w:hint="default" w:ascii="Times New Roman" w:hAnsi="Times New Roman" w:eastAsia="宋体" w:cs="Times New Roman"/>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5ZWNjOGNmYmMwNjNlNDk4NzMyYjlmZDRmMTBlOGMifQ=="/>
  </w:docVars>
  <w:rsids>
    <w:rsidRoot w:val="008810F0"/>
    <w:rsid w:val="008810F0"/>
    <w:rsid w:val="008E6621"/>
    <w:rsid w:val="00E16401"/>
    <w:rsid w:val="0159126E"/>
    <w:rsid w:val="01866776"/>
    <w:rsid w:val="02B7449E"/>
    <w:rsid w:val="02BB4F8D"/>
    <w:rsid w:val="03936CB9"/>
    <w:rsid w:val="041871BE"/>
    <w:rsid w:val="059705B7"/>
    <w:rsid w:val="068B7C0B"/>
    <w:rsid w:val="07660D9E"/>
    <w:rsid w:val="079E3E7E"/>
    <w:rsid w:val="07AF3EB7"/>
    <w:rsid w:val="090D12BC"/>
    <w:rsid w:val="09572537"/>
    <w:rsid w:val="0C867562"/>
    <w:rsid w:val="0DC45CC1"/>
    <w:rsid w:val="0EC30310"/>
    <w:rsid w:val="0F556C42"/>
    <w:rsid w:val="0F9A13CF"/>
    <w:rsid w:val="0FC20E88"/>
    <w:rsid w:val="116C0B49"/>
    <w:rsid w:val="131119A8"/>
    <w:rsid w:val="139D148E"/>
    <w:rsid w:val="14943062"/>
    <w:rsid w:val="14B24AC5"/>
    <w:rsid w:val="16092E0B"/>
    <w:rsid w:val="17821067"/>
    <w:rsid w:val="188F656C"/>
    <w:rsid w:val="1A18186E"/>
    <w:rsid w:val="1BBB0703"/>
    <w:rsid w:val="1DC1221D"/>
    <w:rsid w:val="1F0979D8"/>
    <w:rsid w:val="1F341CDE"/>
    <w:rsid w:val="1FE87F35"/>
    <w:rsid w:val="200A7EAB"/>
    <w:rsid w:val="20AF2801"/>
    <w:rsid w:val="22196184"/>
    <w:rsid w:val="229711A4"/>
    <w:rsid w:val="22A2261D"/>
    <w:rsid w:val="231921B3"/>
    <w:rsid w:val="24303C58"/>
    <w:rsid w:val="24853FA4"/>
    <w:rsid w:val="24A26904"/>
    <w:rsid w:val="257040F8"/>
    <w:rsid w:val="25867FD4"/>
    <w:rsid w:val="25E62821"/>
    <w:rsid w:val="278C564A"/>
    <w:rsid w:val="27A24E6D"/>
    <w:rsid w:val="27AC5CEC"/>
    <w:rsid w:val="27DF39CB"/>
    <w:rsid w:val="282B4E63"/>
    <w:rsid w:val="288A7DDB"/>
    <w:rsid w:val="299D3B3E"/>
    <w:rsid w:val="29CD620C"/>
    <w:rsid w:val="2A426494"/>
    <w:rsid w:val="2B050994"/>
    <w:rsid w:val="2B914308"/>
    <w:rsid w:val="2B9E1E81"/>
    <w:rsid w:val="2D990AC0"/>
    <w:rsid w:val="2DFA155F"/>
    <w:rsid w:val="2F3A598B"/>
    <w:rsid w:val="308405B2"/>
    <w:rsid w:val="30AC4667"/>
    <w:rsid w:val="31350B00"/>
    <w:rsid w:val="31CF4AB1"/>
    <w:rsid w:val="344D7F0F"/>
    <w:rsid w:val="345A5F6C"/>
    <w:rsid w:val="35E0728C"/>
    <w:rsid w:val="35F9034E"/>
    <w:rsid w:val="361433DA"/>
    <w:rsid w:val="3647730B"/>
    <w:rsid w:val="38585395"/>
    <w:rsid w:val="38651CCB"/>
    <w:rsid w:val="38ED3A6E"/>
    <w:rsid w:val="3A046030"/>
    <w:rsid w:val="3A255BB6"/>
    <w:rsid w:val="3BD27A37"/>
    <w:rsid w:val="3C850B8E"/>
    <w:rsid w:val="3CEB269D"/>
    <w:rsid w:val="3D1D0DC6"/>
    <w:rsid w:val="3ECA0ADA"/>
    <w:rsid w:val="3F122481"/>
    <w:rsid w:val="3FF56B52"/>
    <w:rsid w:val="40905D53"/>
    <w:rsid w:val="40954700"/>
    <w:rsid w:val="41320BB8"/>
    <w:rsid w:val="42073DF3"/>
    <w:rsid w:val="42524E87"/>
    <w:rsid w:val="433E7706"/>
    <w:rsid w:val="438F22F2"/>
    <w:rsid w:val="43B81461"/>
    <w:rsid w:val="44045128"/>
    <w:rsid w:val="441822E7"/>
    <w:rsid w:val="45533D78"/>
    <w:rsid w:val="46357180"/>
    <w:rsid w:val="472B2331"/>
    <w:rsid w:val="472F1E22"/>
    <w:rsid w:val="495C4A24"/>
    <w:rsid w:val="49B605D8"/>
    <w:rsid w:val="4A1B48DF"/>
    <w:rsid w:val="4A2C089A"/>
    <w:rsid w:val="4A914BA1"/>
    <w:rsid w:val="4AA91EEB"/>
    <w:rsid w:val="4B21533E"/>
    <w:rsid w:val="4B294DDA"/>
    <w:rsid w:val="4BDE3E16"/>
    <w:rsid w:val="4C5365B2"/>
    <w:rsid w:val="4F710AFD"/>
    <w:rsid w:val="50D457E8"/>
    <w:rsid w:val="52320A18"/>
    <w:rsid w:val="52A336C4"/>
    <w:rsid w:val="53BD07B5"/>
    <w:rsid w:val="53D855EF"/>
    <w:rsid w:val="53F8656D"/>
    <w:rsid w:val="54091C4C"/>
    <w:rsid w:val="543E3443"/>
    <w:rsid w:val="548337AD"/>
    <w:rsid w:val="54890697"/>
    <w:rsid w:val="56DE116E"/>
    <w:rsid w:val="574B7E86"/>
    <w:rsid w:val="577B4C0F"/>
    <w:rsid w:val="578A377C"/>
    <w:rsid w:val="58D470EF"/>
    <w:rsid w:val="58EA204C"/>
    <w:rsid w:val="58EF1411"/>
    <w:rsid w:val="59611BE3"/>
    <w:rsid w:val="5AFE3B8D"/>
    <w:rsid w:val="5E521F28"/>
    <w:rsid w:val="5FB011CE"/>
    <w:rsid w:val="6109503A"/>
    <w:rsid w:val="6126799A"/>
    <w:rsid w:val="613227E3"/>
    <w:rsid w:val="61827561"/>
    <w:rsid w:val="61926DDD"/>
    <w:rsid w:val="6280757E"/>
    <w:rsid w:val="6347009B"/>
    <w:rsid w:val="63AD43A2"/>
    <w:rsid w:val="64CC0858"/>
    <w:rsid w:val="65C15EE3"/>
    <w:rsid w:val="66C3073F"/>
    <w:rsid w:val="67F65BEC"/>
    <w:rsid w:val="69F34AD9"/>
    <w:rsid w:val="69FF347E"/>
    <w:rsid w:val="6ABC311D"/>
    <w:rsid w:val="6AD06D26"/>
    <w:rsid w:val="6C9600A2"/>
    <w:rsid w:val="6DC5678C"/>
    <w:rsid w:val="6EB8009F"/>
    <w:rsid w:val="6F0532E4"/>
    <w:rsid w:val="701F03D6"/>
    <w:rsid w:val="7141612A"/>
    <w:rsid w:val="715F794D"/>
    <w:rsid w:val="72101EA0"/>
    <w:rsid w:val="74CA6436"/>
    <w:rsid w:val="74E76FE8"/>
    <w:rsid w:val="74F87447"/>
    <w:rsid w:val="75556648"/>
    <w:rsid w:val="75630D65"/>
    <w:rsid w:val="7577036C"/>
    <w:rsid w:val="75C17839"/>
    <w:rsid w:val="76654669"/>
    <w:rsid w:val="76665FEF"/>
    <w:rsid w:val="78511348"/>
    <w:rsid w:val="78D67AA0"/>
    <w:rsid w:val="7A4A24F3"/>
    <w:rsid w:val="7C613B24"/>
    <w:rsid w:val="7D376633"/>
    <w:rsid w:val="7DEA5238"/>
    <w:rsid w:val="7E152F02"/>
    <w:rsid w:val="7E470AF8"/>
    <w:rsid w:val="7EB27693"/>
    <w:rsid w:val="7F2A2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20"/>
    <w:autoRedefine/>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link w:val="17"/>
    <w:autoRedefine/>
    <w:unhideWhenUsed/>
    <w:qFormat/>
    <w:uiPriority w:val="99"/>
    <w:pPr>
      <w:tabs>
        <w:tab w:val="center" w:pos="4680"/>
        <w:tab w:val="right" w:pos="9360"/>
      </w:tabs>
    </w:pPr>
  </w:style>
  <w:style w:type="paragraph" w:styleId="10">
    <w:name w:val="Subtitle"/>
    <w:basedOn w:val="1"/>
    <w:next w:val="1"/>
    <w:link w:val="22"/>
    <w:autoRedefine/>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paragraph" w:styleId="11">
    <w:name w:val="Title"/>
    <w:basedOn w:val="1"/>
    <w:next w:val="1"/>
    <w:link w:val="23"/>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table" w:styleId="13">
    <w:name w:val="Table Grid"/>
    <w:basedOn w:val="12"/>
    <w:autoRedefine/>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Emphasis"/>
    <w:basedOn w:val="14"/>
    <w:qFormat/>
    <w:uiPriority w:val="20"/>
    <w:rPr>
      <w:i/>
      <w:iCs/>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页眉 Char"/>
    <w:basedOn w:val="14"/>
    <w:link w:val="9"/>
    <w:qFormat/>
    <w:uiPriority w:val="99"/>
  </w:style>
  <w:style w:type="character" w:customStyle="1" w:styleId="18">
    <w:name w:val="标题 1 Char"/>
    <w:basedOn w:val="14"/>
    <w:link w:val="2"/>
    <w:autoRedefine/>
    <w:qFormat/>
    <w:uiPriority w:val="9"/>
    <w:rPr>
      <w:rFonts w:asciiTheme="majorHAnsi" w:hAnsiTheme="majorHAnsi" w:eastAsiaTheme="majorEastAsia" w:cstheme="majorBidi"/>
      <w:b/>
      <w:bCs/>
      <w:color w:val="2E75B6" w:themeColor="accent1" w:themeShade="BF"/>
      <w:sz w:val="28"/>
      <w:szCs w:val="28"/>
    </w:rPr>
  </w:style>
  <w:style w:type="character" w:customStyle="1" w:styleId="19">
    <w:name w:val="标题 2 Char"/>
    <w:basedOn w:val="14"/>
    <w:link w:val="3"/>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20">
    <w:name w:val="标题 3 Char"/>
    <w:basedOn w:val="14"/>
    <w:link w:val="4"/>
    <w:qFormat/>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1">
    <w:name w:val="标题 4 Char"/>
    <w:basedOn w:val="14"/>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2">
    <w:name w:val="副标题 Char"/>
    <w:basedOn w:val="14"/>
    <w:link w:val="10"/>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3">
    <w:name w:val="标题 Char"/>
    <w:basedOn w:val="14"/>
    <w:link w:val="11"/>
    <w:qFormat/>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554</Words>
  <Characters>557</Characters>
  <Lines>67</Lines>
  <Paragraphs>18</Paragraphs>
  <TotalTime>501</TotalTime>
  <ScaleCrop>false</ScaleCrop>
  <LinksUpToDate>false</LinksUpToDate>
  <CharactersWithSpaces>564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2025-08-25T11:21:00Z</dcterms:created>
  <dc:creator>财务处</dc:creator>
  <cp:lastModifiedBy>32828</cp:lastModifiedBy>
  <cp:lastPrinted>2025-08-28T04:58:00Z</cp:lastPrinted>
  <dcterms:modified xsi:type="dcterms:W3CDTF">2025-08-28T10:26:34Z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eyJoZGlkIjoiMDI2YTRkM2ExYmIxMTk1ZGM4Y2ZhNzZmZTM1YWYwZDMifQ==</vt:lpwstr>
  </property>
  <property fmtid="{D5CDD505-2E9C-101B-9397-08002B2CF9AE}" pid="3" name="KSOProductBuildVer">
    <vt:lpwstr>2052-12.1.0.16120</vt:lpwstr>
  </property>
  <property fmtid="{D5CDD505-2E9C-101B-9397-08002B2CF9AE}" pid="4" name="ICV">
    <vt:lpwstr>540472B42C734F61AE0E03CDC15F77D2_13</vt:lpwstr>
  </property>
</Properties>
</file>