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E65D5">
      <w:pPr>
        <w:spacing w:after="0" w:line="240" w:lineRule="auto"/>
        <w:rPr>
          <w:rFonts w:ascii="宋体" w:eastAsia="宋体"/>
          <w:sz w:val="32"/>
          <w:szCs w:val="32"/>
        </w:rPr>
      </w:pPr>
    </w:p>
    <w:p w14:paraId="38852A58">
      <w:pPr>
        <w:spacing w:after="0" w:line="240" w:lineRule="auto"/>
        <w:rPr>
          <w:rFonts w:ascii="宋体" w:eastAsia="宋体"/>
          <w:sz w:val="44"/>
          <w:szCs w:val="44"/>
        </w:rPr>
      </w:pPr>
    </w:p>
    <w:p w14:paraId="1C0AF77D">
      <w:pPr>
        <w:spacing w:after="0" w:line="240" w:lineRule="auto"/>
        <w:rPr>
          <w:rFonts w:ascii="宋体" w:eastAsia="宋体"/>
          <w:sz w:val="44"/>
          <w:szCs w:val="44"/>
        </w:rPr>
      </w:pPr>
    </w:p>
    <w:p w14:paraId="1FD90802">
      <w:pPr>
        <w:spacing w:after="0" w:line="240" w:lineRule="auto"/>
        <w:rPr>
          <w:rFonts w:ascii="宋体" w:eastAsia="宋体"/>
          <w:sz w:val="44"/>
          <w:szCs w:val="44"/>
        </w:rPr>
      </w:pPr>
    </w:p>
    <w:p w14:paraId="41AEEF3E">
      <w:pPr>
        <w:keepNext w:val="0"/>
        <w:keepLines w:val="0"/>
        <w:pageBreakBefore w:val="0"/>
        <w:widowControl w:val="0"/>
        <w:kinsoku/>
        <w:wordWrap/>
        <w:overflowPunct/>
        <w:topLinePunct w:val="0"/>
        <w:bidi w:val="0"/>
        <w:adjustRightInd/>
        <w:snapToGrid/>
        <w:spacing w:after="0" w:line="240" w:lineRule="auto"/>
        <w:jc w:val="center"/>
        <w:textAlignment w:val="auto"/>
        <w:rPr>
          <w:rFonts w:hint="eastAsia" w:ascii="Times New Roman" w:hAnsi="Times New Roman" w:eastAsia="方正小标宋_GBK" w:cs="Times New Roman"/>
          <w:kern w:val="2"/>
          <w:sz w:val="44"/>
          <w:szCs w:val="44"/>
          <w:highlight w:val="none"/>
          <w:lang w:eastAsia="zh-CN"/>
        </w:rPr>
      </w:pPr>
      <w:r>
        <w:rPr>
          <w:rFonts w:hint="eastAsia" w:ascii="Times New Roman" w:hAnsi="Times New Roman" w:eastAsia="方正小标宋_GBK" w:cs="Times New Roman"/>
          <w:kern w:val="2"/>
          <w:sz w:val="44"/>
          <w:szCs w:val="44"/>
          <w:highlight w:val="none"/>
          <w:lang w:eastAsia="zh-CN"/>
        </w:rPr>
        <w:t>新疆维吾尔自治区口岸管理办公室</w:t>
      </w:r>
    </w:p>
    <w:p w14:paraId="029B1F78">
      <w:pPr>
        <w:keepNext w:val="0"/>
        <w:keepLines w:val="0"/>
        <w:pageBreakBefore w:val="0"/>
        <w:widowControl w:val="0"/>
        <w:kinsoku/>
        <w:wordWrap/>
        <w:overflowPunct/>
        <w:topLinePunct w:val="0"/>
        <w:bidi w:val="0"/>
        <w:adjustRightInd/>
        <w:snapToGrid/>
        <w:spacing w:after="0" w:line="240" w:lineRule="auto"/>
        <w:jc w:val="center"/>
        <w:textAlignment w:val="auto"/>
        <w:rPr>
          <w:rFonts w:hint="eastAsia" w:ascii="Times New Roman" w:hAnsi="Times New Roman" w:eastAsia="方正小标宋_GBK" w:cs="Times New Roman"/>
          <w:kern w:val="2"/>
          <w:sz w:val="44"/>
          <w:szCs w:val="44"/>
          <w:highlight w:val="none"/>
          <w:lang w:eastAsia="zh-CN"/>
        </w:rPr>
      </w:pPr>
      <w:r>
        <w:rPr>
          <w:rFonts w:hint="eastAsia" w:ascii="Times New Roman" w:hAnsi="Times New Roman" w:eastAsia="方正小标宋_GBK" w:cs="Times New Roman"/>
          <w:kern w:val="2"/>
          <w:sz w:val="44"/>
          <w:szCs w:val="44"/>
          <w:highlight w:val="none"/>
          <w:lang w:eastAsia="zh-CN"/>
        </w:rPr>
        <w:t>2024年度部门决算公开说明</w:t>
      </w:r>
    </w:p>
    <w:p w14:paraId="27DFF4E6">
      <w:pPr>
        <w:keepNext w:val="0"/>
        <w:keepLines w:val="0"/>
        <w:pageBreakBefore w:val="0"/>
        <w:widowControl w:val="0"/>
        <w:kinsoku/>
        <w:wordWrap/>
        <w:overflowPunct/>
        <w:topLinePunct w:val="0"/>
        <w:bidi w:val="0"/>
        <w:adjustRightInd/>
        <w:snapToGrid/>
        <w:spacing w:after="0" w:line="240" w:lineRule="auto"/>
        <w:jc w:val="center"/>
        <w:textAlignment w:val="auto"/>
        <w:rPr>
          <w:rFonts w:hint="eastAsia" w:ascii="Times New Roman" w:hAnsi="Times New Roman" w:eastAsia="方正小标宋_GBK" w:cs="Times New Roman"/>
          <w:kern w:val="2"/>
          <w:sz w:val="44"/>
          <w:szCs w:val="44"/>
          <w:highlight w:val="none"/>
          <w:lang w:eastAsia="zh-CN"/>
        </w:rPr>
      </w:pPr>
      <w:r>
        <w:rPr>
          <w:rFonts w:hint="eastAsia" w:ascii="Times New Roman" w:hAnsi="Times New Roman" w:eastAsia="方正小标宋_GBK" w:cs="Times New Roman"/>
          <w:kern w:val="2"/>
          <w:sz w:val="44"/>
          <w:szCs w:val="44"/>
          <w:highlight w:val="none"/>
          <w:lang w:eastAsia="zh-CN"/>
        </w:rPr>
        <w:br w:type="page"/>
      </w:r>
    </w:p>
    <w:p w14:paraId="72956C84">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Times New Roman" w:hAnsi="Times New Roman" w:eastAsia="仿宋_GB2312" w:cs="仿宋_GB2312"/>
          <w:b/>
          <w:bCs w:val="0"/>
          <w:kern w:val="0"/>
          <w:sz w:val="36"/>
          <w:szCs w:val="36"/>
          <w:highlight w:val="none"/>
          <w:lang w:eastAsia="zh-CN"/>
        </w:rPr>
      </w:pPr>
      <w:r>
        <w:rPr>
          <w:rFonts w:hint="eastAsia" w:ascii="Times New Roman" w:hAnsi="Times New Roman" w:eastAsia="仿宋_GB2312" w:cs="仿宋_GB2312"/>
          <w:b/>
          <w:bCs w:val="0"/>
          <w:kern w:val="0"/>
          <w:sz w:val="36"/>
          <w:szCs w:val="36"/>
          <w:highlight w:val="none"/>
          <w:lang w:eastAsia="zh-CN"/>
        </w:rPr>
        <w:t>目</w:t>
      </w:r>
      <w:r>
        <w:rPr>
          <w:rFonts w:hint="eastAsia" w:ascii="仿宋_GB2312" w:hAnsi="仿宋_GB2312" w:eastAsia="仿宋_GB2312" w:cs="仿宋_GB2312"/>
          <w:b/>
          <w:bCs w:val="0"/>
          <w:kern w:val="0"/>
          <w:sz w:val="36"/>
          <w:szCs w:val="36"/>
          <w:highlight w:val="none"/>
        </w:rPr>
        <w:t xml:space="preserve">  </w:t>
      </w:r>
      <w:r>
        <w:rPr>
          <w:rFonts w:hint="eastAsia" w:ascii="Times New Roman" w:hAnsi="Times New Roman" w:eastAsia="仿宋_GB2312" w:cs="仿宋_GB2312"/>
          <w:b/>
          <w:bCs w:val="0"/>
          <w:kern w:val="0"/>
          <w:sz w:val="36"/>
          <w:szCs w:val="36"/>
          <w:highlight w:val="none"/>
          <w:lang w:eastAsia="zh-CN"/>
        </w:rPr>
        <w:t>录</w:t>
      </w:r>
    </w:p>
    <w:p w14:paraId="6F3E0830">
      <w:pPr>
        <w:keepNext w:val="0"/>
        <w:keepLines w:val="0"/>
        <w:pageBreakBefore w:val="0"/>
        <w:widowControl/>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Times New Roman" w:hAnsi="Times New Roman" w:eastAsia="仿宋_GB2312" w:cs="仿宋_GB2312"/>
          <w:b/>
          <w:bCs/>
          <w:kern w:val="2"/>
          <w:sz w:val="32"/>
          <w:szCs w:val="32"/>
          <w:highlight w:val="none"/>
          <w:lang w:val="en-US" w:eastAsia="zh-CN" w:bidi="ar-SA"/>
        </w:rPr>
      </w:pPr>
      <w:r>
        <w:rPr>
          <w:rFonts w:hint="eastAsia" w:ascii="Times New Roman" w:hAnsi="Times New Roman" w:eastAsia="仿宋_GB2312" w:cs="仿宋_GB2312"/>
          <w:b/>
          <w:bCs/>
          <w:kern w:val="2"/>
          <w:sz w:val="32"/>
          <w:szCs w:val="32"/>
          <w:highlight w:val="none"/>
          <w:lang w:val="en-US" w:eastAsia="zh-CN" w:bidi="ar-SA"/>
        </w:rPr>
        <w:t>第一部 分单位概况</w:t>
      </w:r>
    </w:p>
    <w:p w14:paraId="71E6FF50">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一、主要职能</w:t>
      </w:r>
    </w:p>
    <w:p w14:paraId="09565601">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二、机构设置及人员情况</w:t>
      </w:r>
    </w:p>
    <w:p w14:paraId="6BFD0CD5">
      <w:pPr>
        <w:keepNext w:val="0"/>
        <w:keepLines w:val="0"/>
        <w:pageBreakBefore w:val="0"/>
        <w:widowControl/>
        <w:kinsoku/>
        <w:wordWrap/>
        <w:overflowPunct/>
        <w:topLinePunct w:val="0"/>
        <w:autoSpaceDE/>
        <w:autoSpaceDN/>
        <w:bidi w:val="0"/>
        <w:adjustRightInd/>
        <w:snapToGrid/>
        <w:spacing w:after="0" w:line="560" w:lineRule="exact"/>
        <w:ind w:left="0" w:leftChars="0" w:firstLine="643" w:firstLineChars="200"/>
        <w:jc w:val="both"/>
        <w:textAlignment w:val="auto"/>
        <w:rPr>
          <w:rFonts w:ascii="Times New Roman" w:hAnsi="Times New Roman" w:eastAsia="仿宋_GB2312"/>
          <w:sz w:val="32"/>
          <w:szCs w:val="32"/>
          <w:lang w:eastAsia="zh-CN"/>
        </w:rPr>
      </w:pPr>
      <w:r>
        <w:rPr>
          <w:rFonts w:ascii="Times New Roman" w:hAnsi="Times New Roman" w:eastAsia="仿宋_GB2312"/>
          <w:b/>
          <w:sz w:val="32"/>
          <w:szCs w:val="32"/>
          <w:lang w:eastAsia="zh-CN"/>
        </w:rPr>
        <w:t>第二部</w:t>
      </w:r>
      <w:r>
        <w:rPr>
          <w:rFonts w:hint="eastAsia" w:ascii="Times New Roman" w:hAnsi="Times New Roman" w:eastAsia="仿宋_GB2312"/>
          <w:b/>
          <w:sz w:val="32"/>
          <w:szCs w:val="32"/>
          <w:lang w:val="en-US" w:eastAsia="zh-CN"/>
        </w:rPr>
        <w:t xml:space="preserve"> </w:t>
      </w:r>
      <w:r>
        <w:rPr>
          <w:rFonts w:ascii="Times New Roman" w:hAnsi="Times New Roman" w:eastAsia="仿宋_GB2312"/>
          <w:b/>
          <w:sz w:val="32"/>
          <w:szCs w:val="32"/>
          <w:lang w:eastAsia="zh-CN"/>
        </w:rPr>
        <w:t>分部门决算情况说明</w:t>
      </w:r>
    </w:p>
    <w:p w14:paraId="1B562E73">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一、收入支出决算总体情况说明</w:t>
      </w:r>
    </w:p>
    <w:p w14:paraId="0C254CBF">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二、收入决算情况说明</w:t>
      </w:r>
    </w:p>
    <w:p w14:paraId="20E60B0E">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三、支出决算情况说明</w:t>
      </w:r>
    </w:p>
    <w:p w14:paraId="57AC8D6A">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四、财政拨款收入支出决算总体情况说明</w:t>
      </w:r>
    </w:p>
    <w:p w14:paraId="5DE027EA">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五、一般公共预算财政拨款支出决算情况说明</w:t>
      </w:r>
    </w:p>
    <w:p w14:paraId="36927927">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（一）一般公共预算财政拨款支出决算总体情况</w:t>
      </w:r>
    </w:p>
    <w:p w14:paraId="1216A5C3">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（二）一般公共预算财政拨款支出决算结构情况</w:t>
      </w:r>
    </w:p>
    <w:p w14:paraId="243EDEDE">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（三）一般公共预算财政拨款支出决算具体情况</w:t>
      </w:r>
    </w:p>
    <w:p w14:paraId="68B2C2C6">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六、一般公共预算财政拨款基本支出决算情况说明</w:t>
      </w:r>
    </w:p>
    <w:p w14:paraId="4A275C80">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七、政府性基金预算财政拨款收入支出决算情况说明</w:t>
      </w:r>
    </w:p>
    <w:p w14:paraId="5280E08E">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八、国有资本经营预算财政拨款收入支出决算情况说明</w:t>
      </w:r>
    </w:p>
    <w:p w14:paraId="4E016BE2">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九、财政拨款“三公”经费支出决算情况说明</w:t>
      </w:r>
    </w:p>
    <w:p w14:paraId="5458D005">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十、其他重要事项的情况说明</w:t>
      </w:r>
    </w:p>
    <w:p w14:paraId="067557BB">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（一）机关运行经费及公用经费支出情况</w:t>
      </w:r>
    </w:p>
    <w:p w14:paraId="38F00F09">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（二）政府采购情况</w:t>
      </w:r>
    </w:p>
    <w:p w14:paraId="1F42507B">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（三）国有资产占用情况说明</w:t>
      </w:r>
    </w:p>
    <w:p w14:paraId="3E68878B">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十一、预算绩效的情况说明</w:t>
      </w:r>
    </w:p>
    <w:p w14:paraId="7538CB1D">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十二、其他需说明的事项</w:t>
      </w:r>
    </w:p>
    <w:p w14:paraId="1418876E">
      <w:pPr>
        <w:keepNext w:val="0"/>
        <w:keepLines w:val="0"/>
        <w:pageBreakBefore w:val="0"/>
        <w:widowControl/>
        <w:kinsoku/>
        <w:wordWrap/>
        <w:overflowPunct/>
        <w:topLinePunct w:val="0"/>
        <w:autoSpaceDE/>
        <w:autoSpaceDN/>
        <w:bidi w:val="0"/>
        <w:adjustRightInd/>
        <w:snapToGrid/>
        <w:spacing w:after="0" w:line="560" w:lineRule="exact"/>
        <w:ind w:left="0" w:leftChars="0" w:firstLine="643" w:firstLineChars="200"/>
        <w:jc w:val="both"/>
        <w:textAlignment w:val="auto"/>
        <w:rPr>
          <w:rFonts w:ascii="Times New Roman" w:hAnsi="Times New Roman" w:eastAsia="仿宋_GB2312"/>
          <w:sz w:val="32"/>
          <w:szCs w:val="32"/>
          <w:lang w:eastAsia="zh-CN"/>
        </w:rPr>
      </w:pPr>
      <w:r>
        <w:rPr>
          <w:rFonts w:ascii="Times New Roman" w:hAnsi="Times New Roman" w:eastAsia="仿宋_GB2312"/>
          <w:b/>
          <w:sz w:val="32"/>
          <w:szCs w:val="32"/>
          <w:lang w:eastAsia="zh-CN"/>
        </w:rPr>
        <w:t>第三部</w:t>
      </w:r>
      <w:r>
        <w:rPr>
          <w:rFonts w:hint="eastAsia" w:ascii="Times New Roman" w:hAnsi="Times New Roman" w:eastAsia="仿宋_GB2312"/>
          <w:b/>
          <w:sz w:val="32"/>
          <w:szCs w:val="32"/>
          <w:lang w:val="en-US" w:eastAsia="zh-CN"/>
        </w:rPr>
        <w:t xml:space="preserve"> </w:t>
      </w:r>
      <w:r>
        <w:rPr>
          <w:rFonts w:ascii="Times New Roman" w:hAnsi="Times New Roman" w:eastAsia="仿宋_GB2312"/>
          <w:b/>
          <w:sz w:val="32"/>
          <w:szCs w:val="32"/>
          <w:lang w:eastAsia="zh-CN"/>
        </w:rPr>
        <w:t>分专业名词解释</w:t>
      </w:r>
    </w:p>
    <w:p w14:paraId="07C9596C">
      <w:pPr>
        <w:keepNext w:val="0"/>
        <w:keepLines w:val="0"/>
        <w:pageBreakBefore w:val="0"/>
        <w:widowControl/>
        <w:kinsoku/>
        <w:wordWrap/>
        <w:overflowPunct/>
        <w:topLinePunct w:val="0"/>
        <w:autoSpaceDE/>
        <w:autoSpaceDN/>
        <w:bidi w:val="0"/>
        <w:adjustRightInd/>
        <w:snapToGrid/>
        <w:spacing w:after="0" w:line="560" w:lineRule="exact"/>
        <w:ind w:left="0" w:leftChars="0" w:firstLine="643" w:firstLineChars="200"/>
        <w:jc w:val="both"/>
        <w:textAlignment w:val="auto"/>
        <w:rPr>
          <w:rFonts w:ascii="Times New Roman" w:hAnsi="Times New Roman" w:eastAsia="仿宋_GB2312"/>
          <w:sz w:val="32"/>
          <w:szCs w:val="32"/>
          <w:lang w:eastAsia="zh-CN"/>
        </w:rPr>
      </w:pPr>
      <w:r>
        <w:rPr>
          <w:rFonts w:ascii="Times New Roman" w:hAnsi="Times New Roman" w:eastAsia="仿宋_GB2312"/>
          <w:b/>
          <w:sz w:val="32"/>
          <w:szCs w:val="32"/>
          <w:lang w:eastAsia="zh-CN"/>
        </w:rPr>
        <w:t>第四部</w:t>
      </w:r>
      <w:r>
        <w:rPr>
          <w:rFonts w:hint="eastAsia" w:ascii="Times New Roman" w:hAnsi="Times New Roman" w:eastAsia="仿宋_GB2312"/>
          <w:b/>
          <w:sz w:val="32"/>
          <w:szCs w:val="32"/>
          <w:lang w:val="en-US" w:eastAsia="zh-CN"/>
        </w:rPr>
        <w:t xml:space="preserve"> </w:t>
      </w:r>
      <w:r>
        <w:rPr>
          <w:rFonts w:ascii="Times New Roman" w:hAnsi="Times New Roman" w:eastAsia="仿宋_GB2312"/>
          <w:b/>
          <w:sz w:val="32"/>
          <w:szCs w:val="32"/>
          <w:lang w:eastAsia="zh-CN"/>
        </w:rPr>
        <w:t>分部门决算报表（见附表）</w:t>
      </w:r>
    </w:p>
    <w:p w14:paraId="158E99D2">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一、《收入支出决算总表》</w:t>
      </w:r>
    </w:p>
    <w:p w14:paraId="31972AA2">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二、《收入决算表》</w:t>
      </w:r>
    </w:p>
    <w:p w14:paraId="66CA2B74">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三、《支出决算表》</w:t>
      </w:r>
    </w:p>
    <w:p w14:paraId="66EF77BA">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四、《财政拨款收入支出决算总表》</w:t>
      </w:r>
    </w:p>
    <w:p w14:paraId="0F65D090">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五、《一般公共预算财政拨款支出决算表》</w:t>
      </w:r>
    </w:p>
    <w:p w14:paraId="14BEBCE8">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六、《一般公共预算财政拨款基本支出决算表》</w:t>
      </w:r>
    </w:p>
    <w:p w14:paraId="1A54B12D">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七、《政府性基金预算财政拨款收入支出决算表》</w:t>
      </w:r>
    </w:p>
    <w:p w14:paraId="36A2D4E5">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八、《国有资本经营预算财政拨款收入支出决算表》</w:t>
      </w:r>
    </w:p>
    <w:p w14:paraId="7367B145">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sz w:val="32"/>
          <w:szCs w:val="32"/>
          <w:lang w:eastAsia="zh-CN"/>
        </w:rPr>
      </w:pPr>
      <w:r>
        <w:rPr>
          <w:rFonts w:ascii="Times New Roman" w:hAnsi="Times New Roman" w:eastAsia="仿宋_GB2312"/>
          <w:sz w:val="32"/>
          <w:szCs w:val="32"/>
          <w:lang w:eastAsia="zh-CN"/>
        </w:rPr>
        <w:t>九、《财政拨款“三公”经费支出决算表》</w:t>
      </w:r>
    </w:p>
    <w:p w14:paraId="2745AE2B">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Times New Roman" w:hAnsi="Times New Roman"/>
          <w:lang w:eastAsia="zh-CN"/>
        </w:rPr>
      </w:pPr>
      <w:r>
        <w:rPr>
          <w:rFonts w:ascii="Times New Roman" w:hAnsi="Times New Roman"/>
          <w:sz w:val="0"/>
          <w:szCs w:val="0"/>
          <w:lang w:eastAsia="zh-CN"/>
        </w:rPr>
        <w:br w:type="page"/>
      </w:r>
    </w:p>
    <w:p w14:paraId="4AA3A58D">
      <w:pPr>
        <w:keepNext w:val="0"/>
        <w:keepLines w:val="0"/>
        <w:pageBreakBefore w:val="0"/>
        <w:widowControl/>
        <w:kinsoku/>
        <w:wordWrap/>
        <w:overflowPunct/>
        <w:topLinePunct w:val="0"/>
        <w:autoSpaceDE/>
        <w:autoSpaceDN/>
        <w:bidi w:val="0"/>
        <w:adjustRightInd/>
        <w:snapToGrid/>
        <w:spacing w:after="0" w:line="560" w:lineRule="exact"/>
        <w:jc w:val="center"/>
        <w:textAlignment w:val="auto"/>
        <w:outlineLvl w:val="0"/>
        <w:rPr>
          <w:rFonts w:ascii="Times New Roman" w:hAnsi="Times New Roman" w:eastAsia="黑体"/>
          <w:b w:val="0"/>
          <w:bCs w:val="0"/>
          <w:sz w:val="32"/>
          <w:szCs w:val="32"/>
          <w:lang w:eastAsia="zh-CN"/>
        </w:rPr>
      </w:pPr>
      <w:r>
        <w:rPr>
          <w:rFonts w:ascii="Times New Roman" w:hAnsi="Times New Roman" w:eastAsia="黑体"/>
          <w:b w:val="0"/>
          <w:bCs w:val="0"/>
          <w:sz w:val="32"/>
          <w:szCs w:val="32"/>
          <w:lang w:eastAsia="zh-CN"/>
        </w:rPr>
        <w:t>第一部分</w:t>
      </w:r>
      <w:r>
        <w:rPr>
          <w:rFonts w:hint="eastAsia" w:ascii="Times New Roman" w:hAnsi="Times New Roman" w:eastAsia="黑体"/>
          <w:b w:val="0"/>
          <w:bCs w:val="0"/>
          <w:sz w:val="32"/>
          <w:szCs w:val="32"/>
          <w:lang w:val="en-US" w:eastAsia="zh-CN"/>
        </w:rPr>
        <w:t xml:space="preserve"> </w:t>
      </w:r>
      <w:r>
        <w:rPr>
          <w:rFonts w:ascii="Times New Roman" w:hAnsi="Times New Roman" w:eastAsia="黑体"/>
          <w:b w:val="0"/>
          <w:bCs w:val="0"/>
          <w:sz w:val="32"/>
          <w:szCs w:val="32"/>
          <w:lang w:eastAsia="zh-CN"/>
        </w:rPr>
        <w:t>单位概况</w:t>
      </w:r>
    </w:p>
    <w:p w14:paraId="59E5AE3F">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outlineLvl w:val="1"/>
        <w:rPr>
          <w:rFonts w:ascii="Times New Roman" w:hAnsi="Times New Roman" w:eastAsia="黑体"/>
          <w:b w:val="0"/>
          <w:bCs w:val="0"/>
          <w:sz w:val="32"/>
          <w:szCs w:val="32"/>
          <w:lang w:eastAsia="zh-CN"/>
        </w:rPr>
      </w:pPr>
      <w:r>
        <w:rPr>
          <w:rFonts w:ascii="Times New Roman" w:hAnsi="Times New Roman" w:eastAsia="黑体"/>
          <w:b w:val="0"/>
          <w:bCs w:val="0"/>
          <w:sz w:val="32"/>
          <w:szCs w:val="32"/>
          <w:lang w:eastAsia="zh-CN"/>
        </w:rPr>
        <w:t>一、主要职能</w:t>
      </w:r>
    </w:p>
    <w:p w14:paraId="3FE8BB77">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lang w:eastAsia="zh-CN"/>
        </w:rPr>
        <w:t>新疆维吾尔自治区口岸管理办公室是自治区商务厅的部门管理机构，为副厅级。负责贯彻落实党中央关于口岸工作的方针政策、决策部署和自治区党委工作要求，把坚持和加强党对口岸管理工作的集中统一领导落实到履行职责过程中。</w:t>
      </w:r>
    </w:p>
    <w:p w14:paraId="012FF8D6">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outlineLvl w:val="1"/>
        <w:rPr>
          <w:rFonts w:ascii="Times New Roman" w:hAnsi="Times New Roman" w:eastAsia="黑体"/>
          <w:b w:val="0"/>
          <w:bCs w:val="0"/>
          <w:sz w:val="32"/>
          <w:szCs w:val="32"/>
          <w:lang w:eastAsia="zh-CN"/>
        </w:rPr>
      </w:pPr>
      <w:r>
        <w:rPr>
          <w:rFonts w:ascii="Times New Roman" w:hAnsi="Times New Roman" w:eastAsia="黑体"/>
          <w:b w:val="0"/>
          <w:bCs w:val="0"/>
          <w:sz w:val="32"/>
          <w:szCs w:val="32"/>
          <w:lang w:eastAsia="zh-CN"/>
        </w:rPr>
        <w:t>二、机构设置及人员情况</w:t>
      </w:r>
    </w:p>
    <w:p w14:paraId="40A65181">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新疆维吾尔自治区口岸管理办公室2024年度，实有人数</w:t>
      </w:r>
    </w:p>
    <w:p w14:paraId="44BCF46A">
      <w:pPr>
        <w:keepNext w:val="0"/>
        <w:keepLines w:val="0"/>
        <w:pageBreakBefore w:val="0"/>
        <w:widowControl/>
        <w:kinsoku/>
        <w:wordWrap/>
        <w:overflowPunct/>
        <w:topLinePunct w:val="0"/>
        <w:autoSpaceDE/>
        <w:autoSpaceDN/>
        <w:bidi w:val="0"/>
        <w:adjustRightInd/>
        <w:snapToGrid/>
        <w:spacing w:after="0" w:line="560" w:lineRule="exact"/>
        <w:jc w:val="both"/>
        <w:textAlignment w:val="auto"/>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20</w:t>
      </w:r>
      <w:r>
        <w:rPr>
          <w:rFonts w:hint="eastAsia" w:ascii="Times New Roman" w:hAnsi="Times New Roman" w:eastAsia="仿宋_GB2312"/>
          <w:b w:val="0"/>
          <w:bCs w:val="0"/>
          <w:sz w:val="32"/>
          <w:szCs w:val="32"/>
          <w:lang w:val="en-US" w:eastAsia="zh-CN"/>
        </w:rPr>
        <w:t>人，</w:t>
      </w:r>
      <w:r>
        <w:rPr>
          <w:rFonts w:ascii="Times New Roman" w:hAnsi="Times New Roman" w:eastAsia="仿宋_GB2312"/>
          <w:b w:val="0"/>
          <w:bCs w:val="0"/>
          <w:sz w:val="32"/>
          <w:szCs w:val="32"/>
          <w:lang w:eastAsia="zh-CN"/>
        </w:rPr>
        <w:t>其中：在职人员20人，增加20人；离休人员0人，较上年无变化；退休人员0人，较上年无变化</w:t>
      </w:r>
      <w:r>
        <w:rPr>
          <w:rFonts w:hint="eastAsia" w:ascii="Times New Roman" w:hAnsi="Times New Roman" w:eastAsia="仿宋_GB2312"/>
          <w:b w:val="0"/>
          <w:bCs w:val="0"/>
          <w:sz w:val="32"/>
          <w:szCs w:val="32"/>
          <w:lang w:eastAsia="zh-CN"/>
        </w:rPr>
        <w:t>。</w:t>
      </w:r>
    </w:p>
    <w:p w14:paraId="1D54DA8F">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新疆维吾尔自治区口岸管理办公室无下属预算单位，下设4个处室，分别是：综合处、规划建设处、协调通关处、科技合作处。</w:t>
      </w:r>
    </w:p>
    <w:p w14:paraId="4211FF65">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Times New Roman" w:hAnsi="Times New Roman"/>
          <w:b w:val="0"/>
          <w:bCs w:val="0"/>
          <w:lang w:eastAsia="zh-CN"/>
        </w:rPr>
      </w:pPr>
      <w:r>
        <w:rPr>
          <w:rFonts w:ascii="Times New Roman" w:hAnsi="Times New Roman"/>
          <w:b w:val="0"/>
          <w:bCs w:val="0"/>
          <w:sz w:val="0"/>
          <w:szCs w:val="0"/>
          <w:lang w:eastAsia="zh-CN"/>
        </w:rPr>
        <w:br w:type="page"/>
      </w:r>
    </w:p>
    <w:p w14:paraId="5906F5DA">
      <w:pPr>
        <w:keepNext w:val="0"/>
        <w:keepLines w:val="0"/>
        <w:pageBreakBefore w:val="0"/>
        <w:widowControl/>
        <w:kinsoku/>
        <w:wordWrap/>
        <w:overflowPunct/>
        <w:topLinePunct w:val="0"/>
        <w:autoSpaceDE/>
        <w:autoSpaceDN/>
        <w:bidi w:val="0"/>
        <w:adjustRightInd/>
        <w:snapToGrid/>
        <w:spacing w:after="0" w:line="560" w:lineRule="exact"/>
        <w:jc w:val="center"/>
        <w:textAlignment w:val="auto"/>
        <w:outlineLvl w:val="0"/>
        <w:rPr>
          <w:rFonts w:ascii="Times New Roman" w:hAnsi="Times New Roman" w:eastAsia="黑体"/>
          <w:b w:val="0"/>
          <w:bCs w:val="0"/>
          <w:sz w:val="32"/>
          <w:szCs w:val="32"/>
          <w:lang w:eastAsia="zh-CN"/>
        </w:rPr>
      </w:pPr>
      <w:r>
        <w:rPr>
          <w:rFonts w:ascii="Times New Roman" w:hAnsi="Times New Roman" w:eastAsia="黑体"/>
          <w:b w:val="0"/>
          <w:bCs w:val="0"/>
          <w:sz w:val="32"/>
          <w:szCs w:val="32"/>
          <w:lang w:eastAsia="zh-CN"/>
        </w:rPr>
        <w:t>第二部</w:t>
      </w:r>
      <w:r>
        <w:rPr>
          <w:rFonts w:hint="eastAsia" w:ascii="Times New Roman" w:hAnsi="Times New Roman" w:eastAsia="黑体"/>
          <w:b w:val="0"/>
          <w:bCs w:val="0"/>
          <w:sz w:val="32"/>
          <w:szCs w:val="32"/>
          <w:lang w:val="en-US" w:eastAsia="zh-CN"/>
        </w:rPr>
        <w:t xml:space="preserve"> </w:t>
      </w:r>
      <w:r>
        <w:rPr>
          <w:rFonts w:ascii="Times New Roman" w:hAnsi="Times New Roman" w:eastAsia="黑体"/>
          <w:b w:val="0"/>
          <w:bCs w:val="0"/>
          <w:sz w:val="32"/>
          <w:szCs w:val="32"/>
          <w:lang w:eastAsia="zh-CN"/>
        </w:rPr>
        <w:t>分部门决算情况说明</w:t>
      </w:r>
    </w:p>
    <w:p w14:paraId="59752B0B">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outlineLvl w:val="1"/>
        <w:rPr>
          <w:rFonts w:ascii="Times New Roman" w:hAnsi="Times New Roman" w:eastAsia="黑体"/>
          <w:b w:val="0"/>
          <w:bCs w:val="0"/>
          <w:sz w:val="32"/>
          <w:szCs w:val="32"/>
          <w:lang w:eastAsia="zh-CN"/>
        </w:rPr>
      </w:pPr>
      <w:r>
        <w:rPr>
          <w:rFonts w:ascii="Times New Roman" w:hAnsi="Times New Roman" w:eastAsia="黑体"/>
          <w:b w:val="0"/>
          <w:bCs w:val="0"/>
          <w:sz w:val="32"/>
          <w:szCs w:val="32"/>
          <w:lang w:eastAsia="zh-CN"/>
        </w:rPr>
        <w:t>一、收入支出决算总体情况说明</w:t>
      </w:r>
    </w:p>
    <w:p w14:paraId="02E174B3">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2024年度收入总计308.88万元，其中：本年收入合计308.88万元，使用非财政拨款结余（含专用结余）0.00万元，年初结转和结余0.00万元。</w:t>
      </w:r>
    </w:p>
    <w:p w14:paraId="0F3A850E">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2024年度支出总计308.88万元，其中：本年支出合计301.61万元，结余分配0.00万元，年末结转和结余7.27万元。</w:t>
      </w:r>
    </w:p>
    <w:p w14:paraId="7F4F79D7">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收入支出总体与上年相比，增加308.88万元，增长100</w:t>
      </w:r>
      <w:r>
        <w:rPr>
          <w:rFonts w:hint="default" w:ascii="Times New Roman" w:hAnsi="Times New Roman" w:eastAsia="仿宋_GB2312"/>
          <w:b w:val="0"/>
          <w:bCs w:val="0"/>
          <w:sz w:val="32"/>
          <w:szCs w:val="32"/>
          <w:lang w:val="en-US" w:eastAsia="zh-CN"/>
        </w:rPr>
        <w:t>.00</w:t>
      </w:r>
      <w:r>
        <w:rPr>
          <w:rFonts w:ascii="Times New Roman" w:hAnsi="Times New Roman" w:eastAsia="仿宋_GB2312"/>
          <w:b w:val="0"/>
          <w:bCs w:val="0"/>
          <w:sz w:val="32"/>
          <w:szCs w:val="32"/>
          <w:lang w:eastAsia="zh-CN"/>
        </w:rPr>
        <w:t>%，主要原因是：本单位为2024年机构改革新设立单位，</w:t>
      </w:r>
      <w:r>
        <w:rPr>
          <w:rFonts w:hint="eastAsia" w:ascii="Times New Roman" w:hAnsi="Times New Roman" w:eastAsia="仿宋_GB2312"/>
          <w:b w:val="0"/>
          <w:bCs w:val="0"/>
          <w:sz w:val="32"/>
          <w:szCs w:val="32"/>
          <w:lang w:val="en-US" w:eastAsia="zh-CN"/>
        </w:rPr>
        <w:t>上年无预算安排。</w:t>
      </w:r>
    </w:p>
    <w:p w14:paraId="20DD0EB3">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outlineLvl w:val="1"/>
        <w:rPr>
          <w:rFonts w:ascii="Times New Roman" w:hAnsi="Times New Roman" w:eastAsia="黑体"/>
          <w:b w:val="0"/>
          <w:bCs w:val="0"/>
          <w:sz w:val="32"/>
          <w:szCs w:val="32"/>
          <w:lang w:eastAsia="zh-CN"/>
        </w:rPr>
      </w:pPr>
      <w:r>
        <w:rPr>
          <w:rFonts w:ascii="Times New Roman" w:hAnsi="Times New Roman" w:eastAsia="黑体"/>
          <w:b w:val="0"/>
          <w:bCs w:val="0"/>
          <w:sz w:val="32"/>
          <w:szCs w:val="32"/>
          <w:lang w:eastAsia="zh-CN"/>
        </w:rPr>
        <w:t>二、收入决算情况说明</w:t>
      </w:r>
    </w:p>
    <w:p w14:paraId="3706601F">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本年收入308.88万元，其中：财政拨款收入308.88万元,占100.00%；上级补助收入0.00万元,占0.00%；事业收入0.00万元，占0.00%；经营收入0.00万元,占0.00%；附属单位上缴收入0.00万元，占0.00%；其他收入0.00万元，占0.00%。</w:t>
      </w:r>
    </w:p>
    <w:p w14:paraId="2034639C">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outlineLvl w:val="1"/>
        <w:rPr>
          <w:rFonts w:ascii="Times New Roman" w:hAnsi="Times New Roman" w:eastAsia="黑体"/>
          <w:b w:val="0"/>
          <w:bCs w:val="0"/>
          <w:sz w:val="32"/>
          <w:szCs w:val="32"/>
          <w:lang w:eastAsia="zh-CN"/>
        </w:rPr>
      </w:pPr>
      <w:r>
        <w:rPr>
          <w:rFonts w:ascii="Times New Roman" w:hAnsi="Times New Roman" w:eastAsia="黑体"/>
          <w:b w:val="0"/>
          <w:bCs w:val="0"/>
          <w:sz w:val="32"/>
          <w:szCs w:val="32"/>
          <w:lang w:eastAsia="zh-CN"/>
        </w:rPr>
        <w:t>三、支出决算情况说明</w:t>
      </w:r>
    </w:p>
    <w:p w14:paraId="0CD161D9">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本年支出301.61万元，其中：基本支出222.22万元，占73.68%；项目支出79.39万元，占26.32%；上缴上级支出0.00万元，占0.00%；经营支出0.00万元，占0.00%；对附属单位补助支出0.00万元，占0.00%。</w:t>
      </w:r>
    </w:p>
    <w:p w14:paraId="0225BBC9">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outlineLvl w:val="1"/>
        <w:rPr>
          <w:rFonts w:ascii="Times New Roman" w:hAnsi="Times New Roman" w:eastAsia="黑体"/>
          <w:b w:val="0"/>
          <w:bCs w:val="0"/>
          <w:sz w:val="32"/>
          <w:szCs w:val="32"/>
          <w:lang w:eastAsia="zh-CN"/>
        </w:rPr>
      </w:pPr>
      <w:r>
        <w:rPr>
          <w:rFonts w:ascii="Times New Roman" w:hAnsi="Times New Roman" w:eastAsia="黑体"/>
          <w:b w:val="0"/>
          <w:bCs w:val="0"/>
          <w:sz w:val="32"/>
          <w:szCs w:val="32"/>
          <w:lang w:eastAsia="zh-CN"/>
        </w:rPr>
        <w:t>四、财政拨款收入支出决算总体情况说明</w:t>
      </w:r>
    </w:p>
    <w:p w14:paraId="43298540">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2024年度财政拨款收入总计308.88万元，其中：年初财政拨款结转和结余0.00万元，本年财政拨款收入308.88万元。财政拨款支出总计308.88万元，其中：年末财政拨款结转和结余7.27万元，本年财政拨款支出301.61万元。</w:t>
      </w:r>
    </w:p>
    <w:p w14:paraId="01763B12">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财政拨款收入支出总体与上年相比，增加308.88万元，增长100</w:t>
      </w:r>
      <w:r>
        <w:rPr>
          <w:rFonts w:hint="default" w:ascii="Times New Roman" w:hAnsi="Times New Roman" w:eastAsia="仿宋_GB2312"/>
          <w:b w:val="0"/>
          <w:bCs w:val="0"/>
          <w:sz w:val="32"/>
          <w:szCs w:val="32"/>
          <w:lang w:val="en-US" w:eastAsia="zh-CN"/>
        </w:rPr>
        <w:t>.00</w:t>
      </w:r>
      <w:r>
        <w:rPr>
          <w:rFonts w:ascii="Times New Roman" w:hAnsi="Times New Roman" w:eastAsia="仿宋_GB2312"/>
          <w:b w:val="0"/>
          <w:bCs w:val="0"/>
          <w:sz w:val="32"/>
          <w:szCs w:val="32"/>
          <w:lang w:eastAsia="zh-CN"/>
        </w:rPr>
        <w:t>%，主要原因是：本单位为2024年机构改革新设立单位，上年无财政拨款收入。与年初预算相比，年初预算数0.00万元，决算数308.88万元，预决算差异率100</w:t>
      </w:r>
      <w:r>
        <w:rPr>
          <w:rFonts w:hint="default" w:ascii="Times New Roman" w:hAnsi="Times New Roman" w:eastAsia="仿宋_GB2312"/>
          <w:b w:val="0"/>
          <w:bCs w:val="0"/>
          <w:sz w:val="32"/>
          <w:szCs w:val="32"/>
          <w:lang w:val="en-US" w:eastAsia="zh-CN"/>
        </w:rPr>
        <w:t>.00</w:t>
      </w:r>
      <w:r>
        <w:rPr>
          <w:rFonts w:ascii="Times New Roman" w:hAnsi="Times New Roman" w:eastAsia="仿宋_GB2312"/>
          <w:b w:val="0"/>
          <w:bCs w:val="0"/>
          <w:sz w:val="32"/>
          <w:szCs w:val="32"/>
          <w:lang w:eastAsia="zh-CN"/>
        </w:rPr>
        <w:t>%，主要原因是：本单位为2024年机构改革新设立单位，年初</w:t>
      </w:r>
      <w:r>
        <w:rPr>
          <w:rFonts w:hint="eastAsia" w:ascii="Times New Roman" w:hAnsi="Times New Roman" w:eastAsia="仿宋_GB2312"/>
          <w:b w:val="0"/>
          <w:bCs w:val="0"/>
          <w:sz w:val="32"/>
          <w:szCs w:val="32"/>
          <w:lang w:val="en-US" w:eastAsia="zh-CN"/>
        </w:rPr>
        <w:t>无编制预算</w:t>
      </w:r>
      <w:r>
        <w:rPr>
          <w:rFonts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lang w:val="en-US" w:eastAsia="zh-CN"/>
        </w:rPr>
        <w:t>年中追加预算相关支出，预决算差异率较大</w:t>
      </w:r>
      <w:r>
        <w:rPr>
          <w:rFonts w:ascii="Times New Roman" w:hAnsi="Times New Roman" w:eastAsia="仿宋_GB2312"/>
          <w:b w:val="0"/>
          <w:bCs w:val="0"/>
          <w:sz w:val="32"/>
          <w:szCs w:val="32"/>
          <w:lang w:eastAsia="zh-CN"/>
        </w:rPr>
        <w:t>。</w:t>
      </w:r>
    </w:p>
    <w:p w14:paraId="69137C98">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outlineLvl w:val="1"/>
        <w:rPr>
          <w:rFonts w:ascii="Times New Roman" w:hAnsi="Times New Roman" w:eastAsia="黑体"/>
          <w:b w:val="0"/>
          <w:bCs w:val="0"/>
          <w:sz w:val="32"/>
          <w:szCs w:val="32"/>
          <w:lang w:eastAsia="zh-CN"/>
        </w:rPr>
      </w:pPr>
      <w:r>
        <w:rPr>
          <w:rFonts w:ascii="Times New Roman" w:hAnsi="Times New Roman" w:eastAsia="黑体"/>
          <w:b w:val="0"/>
          <w:bCs w:val="0"/>
          <w:sz w:val="32"/>
          <w:szCs w:val="32"/>
          <w:lang w:eastAsia="zh-CN"/>
        </w:rPr>
        <w:t>五、一般公共预算财政拨款支出决算情况说明</w:t>
      </w:r>
    </w:p>
    <w:p w14:paraId="5610C4CC">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outlineLvl w:val="2"/>
        <w:rPr>
          <w:rFonts w:ascii="Times New Roman" w:hAnsi="Times New Roman" w:eastAsia="黑体"/>
          <w:b w:val="0"/>
          <w:bCs w:val="0"/>
          <w:sz w:val="32"/>
          <w:szCs w:val="32"/>
          <w:lang w:eastAsia="zh-CN"/>
        </w:rPr>
      </w:pPr>
      <w:r>
        <w:rPr>
          <w:rFonts w:ascii="Times New Roman" w:hAnsi="Times New Roman" w:eastAsia="黑体"/>
          <w:b w:val="0"/>
          <w:bCs w:val="0"/>
          <w:sz w:val="32"/>
          <w:szCs w:val="32"/>
          <w:lang w:eastAsia="zh-CN"/>
        </w:rPr>
        <w:t>（一）一般公共预算财政拨款支出决算总体情况</w:t>
      </w:r>
    </w:p>
    <w:p w14:paraId="4845C725">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2024年度一般公共预算财政拨款支出301.61万元，占本年支出合计的100.00%。与上年相比，增加301.61万元，增长100</w:t>
      </w:r>
      <w:r>
        <w:rPr>
          <w:rFonts w:hint="default" w:ascii="Times New Roman" w:hAnsi="Times New Roman" w:eastAsia="仿宋_GB2312"/>
          <w:b w:val="0"/>
          <w:bCs w:val="0"/>
          <w:sz w:val="32"/>
          <w:szCs w:val="32"/>
          <w:lang w:val="en-US" w:eastAsia="zh-CN"/>
        </w:rPr>
        <w:t>.00</w:t>
      </w:r>
      <w:r>
        <w:rPr>
          <w:rFonts w:ascii="Times New Roman" w:hAnsi="Times New Roman" w:eastAsia="仿宋_GB2312"/>
          <w:b w:val="0"/>
          <w:bCs w:val="0"/>
          <w:sz w:val="32"/>
          <w:szCs w:val="32"/>
          <w:lang w:eastAsia="zh-CN"/>
        </w:rPr>
        <w:t>%，主要原因是：本单位为2024年机构改革新设立单位，上年无财政拨款支出</w:t>
      </w:r>
      <w:r>
        <w:rPr>
          <w:rFonts w:hint="eastAsia" w:ascii="Times New Roman" w:hAnsi="Times New Roman" w:eastAsia="仿宋_GB2312"/>
          <w:b w:val="0"/>
          <w:bCs w:val="0"/>
          <w:sz w:val="32"/>
          <w:szCs w:val="32"/>
          <w:lang w:eastAsia="zh-CN"/>
        </w:rPr>
        <w:t>。</w:t>
      </w:r>
      <w:r>
        <w:rPr>
          <w:rFonts w:ascii="Times New Roman" w:hAnsi="Times New Roman" w:eastAsia="仿宋_GB2312"/>
          <w:b w:val="0"/>
          <w:bCs w:val="0"/>
          <w:sz w:val="32"/>
          <w:szCs w:val="32"/>
          <w:lang w:eastAsia="zh-CN"/>
        </w:rPr>
        <w:t>与年初预算相比，年初预算数0.00万元，决算数301.61万元，预决算差异率100</w:t>
      </w:r>
      <w:r>
        <w:rPr>
          <w:rFonts w:hint="default" w:ascii="Times New Roman" w:hAnsi="Times New Roman" w:eastAsia="仿宋_GB2312"/>
          <w:b w:val="0"/>
          <w:bCs w:val="0"/>
          <w:sz w:val="32"/>
          <w:szCs w:val="32"/>
          <w:lang w:val="en-US" w:eastAsia="zh-CN"/>
        </w:rPr>
        <w:t>.00</w:t>
      </w:r>
      <w:r>
        <w:rPr>
          <w:rFonts w:ascii="Times New Roman" w:hAnsi="Times New Roman" w:eastAsia="仿宋_GB2312"/>
          <w:b w:val="0"/>
          <w:bCs w:val="0"/>
          <w:sz w:val="32"/>
          <w:szCs w:val="32"/>
          <w:lang w:eastAsia="zh-CN"/>
        </w:rPr>
        <w:t>%，主要原因是：本单位为2024年机构改革新设立单位，年初</w:t>
      </w:r>
      <w:r>
        <w:rPr>
          <w:rFonts w:hint="eastAsia" w:ascii="Times New Roman" w:hAnsi="Times New Roman" w:eastAsia="仿宋_GB2312"/>
          <w:b w:val="0"/>
          <w:bCs w:val="0"/>
          <w:sz w:val="32"/>
          <w:szCs w:val="32"/>
          <w:lang w:val="en-US" w:eastAsia="zh-CN"/>
        </w:rPr>
        <w:t>无编制预算</w:t>
      </w:r>
      <w:r>
        <w:rPr>
          <w:rFonts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lang w:val="en-US" w:eastAsia="zh-CN"/>
        </w:rPr>
        <w:t>年中追加预算相关支出，预决算差异率较大</w:t>
      </w:r>
      <w:r>
        <w:rPr>
          <w:rFonts w:ascii="Times New Roman" w:hAnsi="Times New Roman" w:eastAsia="仿宋_GB2312"/>
          <w:b w:val="0"/>
          <w:bCs w:val="0"/>
          <w:sz w:val="32"/>
          <w:szCs w:val="32"/>
          <w:lang w:eastAsia="zh-CN"/>
        </w:rPr>
        <w:t>。</w:t>
      </w:r>
    </w:p>
    <w:p w14:paraId="3E985A53">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outlineLvl w:val="2"/>
        <w:rPr>
          <w:rFonts w:ascii="Times New Roman" w:hAnsi="Times New Roman" w:eastAsia="黑体"/>
          <w:b w:val="0"/>
          <w:bCs w:val="0"/>
          <w:sz w:val="32"/>
          <w:szCs w:val="32"/>
          <w:lang w:eastAsia="zh-CN"/>
        </w:rPr>
      </w:pPr>
      <w:r>
        <w:rPr>
          <w:rFonts w:ascii="Times New Roman" w:hAnsi="Times New Roman" w:eastAsia="黑体"/>
          <w:b w:val="0"/>
          <w:bCs w:val="0"/>
          <w:sz w:val="32"/>
          <w:szCs w:val="32"/>
          <w:lang w:eastAsia="zh-CN"/>
        </w:rPr>
        <w:t>（二）一般公共预算财政拨款支出决算结构情况</w:t>
      </w:r>
    </w:p>
    <w:p w14:paraId="70ED610A">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b w:val="0"/>
          <w:bCs w:val="0"/>
          <w:sz w:val="32"/>
          <w:szCs w:val="32"/>
          <w:lang w:eastAsia="zh-CN"/>
        </w:rPr>
      </w:pPr>
      <w:r>
        <w:rPr>
          <w:rFonts w:hint="default" w:ascii="Times New Roman" w:hAnsi="Times New Roman" w:eastAsia="仿宋_GB2312"/>
          <w:b w:val="0"/>
          <w:bCs w:val="0"/>
          <w:sz w:val="32"/>
          <w:szCs w:val="32"/>
          <w:lang w:val="en-US" w:eastAsia="zh-CN"/>
        </w:rPr>
        <w:t>1.</w:t>
      </w:r>
      <w:r>
        <w:rPr>
          <w:rFonts w:ascii="Times New Roman" w:hAnsi="Times New Roman" w:eastAsia="仿宋_GB2312"/>
          <w:b w:val="0"/>
          <w:bCs w:val="0"/>
          <w:sz w:val="32"/>
          <w:szCs w:val="32"/>
          <w:lang w:eastAsia="zh-CN"/>
        </w:rPr>
        <w:t>一般公共服务支出（类）238.66万元，占79.13%。</w:t>
      </w:r>
    </w:p>
    <w:p w14:paraId="388A80B0">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b w:val="0"/>
          <w:bCs w:val="0"/>
          <w:sz w:val="32"/>
          <w:szCs w:val="32"/>
          <w:lang w:eastAsia="zh-CN"/>
        </w:rPr>
      </w:pPr>
      <w:r>
        <w:rPr>
          <w:rFonts w:hint="default" w:ascii="Times New Roman" w:hAnsi="Times New Roman" w:eastAsia="仿宋_GB2312"/>
          <w:b w:val="0"/>
          <w:bCs w:val="0"/>
          <w:sz w:val="32"/>
          <w:szCs w:val="32"/>
          <w:lang w:val="en-US" w:eastAsia="zh-CN"/>
        </w:rPr>
        <w:t>2.</w:t>
      </w:r>
      <w:r>
        <w:rPr>
          <w:rFonts w:ascii="Times New Roman" w:hAnsi="Times New Roman" w:eastAsia="仿宋_GB2312"/>
          <w:b w:val="0"/>
          <w:bCs w:val="0"/>
          <w:sz w:val="32"/>
          <w:szCs w:val="32"/>
          <w:lang w:eastAsia="zh-CN"/>
        </w:rPr>
        <w:t>社会保障和就业支出（类）22.59万元，占7.49%。</w:t>
      </w:r>
    </w:p>
    <w:p w14:paraId="3E8661C2">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b w:val="0"/>
          <w:bCs w:val="0"/>
          <w:sz w:val="32"/>
          <w:szCs w:val="32"/>
          <w:lang w:eastAsia="zh-CN"/>
        </w:rPr>
      </w:pPr>
      <w:r>
        <w:rPr>
          <w:rFonts w:hint="default" w:ascii="Times New Roman" w:hAnsi="Times New Roman" w:eastAsia="仿宋_GB2312"/>
          <w:b w:val="0"/>
          <w:bCs w:val="0"/>
          <w:sz w:val="32"/>
          <w:szCs w:val="32"/>
          <w:lang w:val="en-US" w:eastAsia="zh-CN"/>
        </w:rPr>
        <w:t>3.</w:t>
      </w:r>
      <w:r>
        <w:rPr>
          <w:rFonts w:ascii="Times New Roman" w:hAnsi="Times New Roman" w:eastAsia="仿宋_GB2312"/>
          <w:b w:val="0"/>
          <w:bCs w:val="0"/>
          <w:sz w:val="32"/>
          <w:szCs w:val="32"/>
          <w:lang w:eastAsia="zh-CN"/>
        </w:rPr>
        <w:t>卫生健康支出（类）20.38万元，占6.76%。</w:t>
      </w:r>
    </w:p>
    <w:p w14:paraId="0823725F">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b w:val="0"/>
          <w:bCs w:val="0"/>
          <w:sz w:val="32"/>
          <w:szCs w:val="32"/>
          <w:lang w:eastAsia="zh-CN"/>
        </w:rPr>
      </w:pPr>
      <w:r>
        <w:rPr>
          <w:rFonts w:hint="default" w:ascii="Times New Roman" w:hAnsi="Times New Roman" w:eastAsia="仿宋_GB2312"/>
          <w:b w:val="0"/>
          <w:bCs w:val="0"/>
          <w:sz w:val="32"/>
          <w:szCs w:val="32"/>
          <w:lang w:val="en-US" w:eastAsia="zh-CN"/>
        </w:rPr>
        <w:t>4.</w:t>
      </w:r>
      <w:r>
        <w:rPr>
          <w:rFonts w:ascii="Times New Roman" w:hAnsi="Times New Roman" w:eastAsia="仿宋_GB2312"/>
          <w:b w:val="0"/>
          <w:bCs w:val="0"/>
          <w:sz w:val="32"/>
          <w:szCs w:val="32"/>
          <w:lang w:eastAsia="zh-CN"/>
        </w:rPr>
        <w:t>住房保障支出（类）19.98万元，占6.62%。</w:t>
      </w:r>
    </w:p>
    <w:p w14:paraId="49F1FEB8">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outlineLvl w:val="2"/>
        <w:rPr>
          <w:rFonts w:ascii="Times New Roman" w:hAnsi="Times New Roman" w:eastAsia="黑体"/>
          <w:b w:val="0"/>
          <w:bCs w:val="0"/>
          <w:sz w:val="32"/>
          <w:szCs w:val="32"/>
          <w:lang w:eastAsia="zh-CN"/>
        </w:rPr>
      </w:pPr>
      <w:r>
        <w:rPr>
          <w:rFonts w:ascii="Times New Roman" w:hAnsi="Times New Roman" w:eastAsia="黑体"/>
          <w:b w:val="0"/>
          <w:bCs w:val="0"/>
          <w:sz w:val="32"/>
          <w:szCs w:val="32"/>
          <w:lang w:eastAsia="zh-CN"/>
        </w:rPr>
        <w:t>（三）一般公共预算财政拨款支出决算具体情况</w:t>
      </w:r>
    </w:p>
    <w:p w14:paraId="760F14EC">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1</w:t>
      </w:r>
      <w:r>
        <w:rPr>
          <w:rFonts w:hint="eastAsia" w:ascii="Times New Roman" w:hAnsi="Times New Roman" w:eastAsia="仿宋_GB2312"/>
          <w:b w:val="0"/>
          <w:bCs w:val="0"/>
          <w:sz w:val="32"/>
          <w:szCs w:val="32"/>
          <w:lang w:eastAsia="zh-CN"/>
        </w:rPr>
        <w:t>.</w:t>
      </w:r>
      <w:r>
        <w:rPr>
          <w:rFonts w:ascii="Times New Roman" w:hAnsi="Times New Roman" w:eastAsia="仿宋_GB2312"/>
          <w:b w:val="0"/>
          <w:bCs w:val="0"/>
          <w:sz w:val="32"/>
          <w:szCs w:val="32"/>
          <w:lang w:eastAsia="zh-CN"/>
        </w:rPr>
        <w:t>一般公共服务支出（类）商贸事务（款）行政运行（项）：支出决算数为159.27万元，比上年决算增加159.27万元，增长100.00%，主要原因是：本单位为2024年机构改革新设立单位，上年无行政运行支出，本年度发生人员工资等日常行政运行支出。</w:t>
      </w:r>
    </w:p>
    <w:p w14:paraId="7A6C70DC">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2</w:t>
      </w:r>
      <w:r>
        <w:rPr>
          <w:rFonts w:hint="eastAsia" w:ascii="Times New Roman" w:hAnsi="Times New Roman" w:eastAsia="仿宋_GB2312"/>
          <w:b w:val="0"/>
          <w:bCs w:val="0"/>
          <w:sz w:val="32"/>
          <w:szCs w:val="32"/>
          <w:lang w:eastAsia="zh-CN"/>
        </w:rPr>
        <w:t>.</w:t>
      </w:r>
      <w:r>
        <w:rPr>
          <w:rFonts w:ascii="Times New Roman" w:hAnsi="Times New Roman" w:eastAsia="仿宋_GB2312"/>
          <w:b w:val="0"/>
          <w:bCs w:val="0"/>
          <w:sz w:val="32"/>
          <w:szCs w:val="32"/>
          <w:lang w:eastAsia="zh-CN"/>
        </w:rPr>
        <w:t>一般公共服务支出（类）商贸事务（款）其他商贸事务支出（项）：支出决算数为79.39万元，比上年决算增加79.39万元，增长100.00%，主要原因是：本单位为2024年机构改革新设立单位，上年无</w:t>
      </w:r>
      <w:r>
        <w:rPr>
          <w:rFonts w:hint="eastAsia" w:ascii="Times New Roman" w:hAnsi="Times New Roman" w:eastAsia="仿宋_GB2312"/>
          <w:b w:val="0"/>
          <w:bCs w:val="0"/>
          <w:sz w:val="32"/>
          <w:szCs w:val="32"/>
          <w:lang w:val="en-US" w:eastAsia="zh-CN"/>
        </w:rPr>
        <w:t>项目</w:t>
      </w:r>
      <w:r>
        <w:rPr>
          <w:rFonts w:ascii="Times New Roman" w:hAnsi="Times New Roman" w:eastAsia="仿宋_GB2312"/>
          <w:b w:val="0"/>
          <w:bCs w:val="0"/>
          <w:sz w:val="32"/>
          <w:szCs w:val="32"/>
          <w:lang w:eastAsia="zh-CN"/>
        </w:rPr>
        <w:t>支出，本年度</w:t>
      </w:r>
      <w:r>
        <w:rPr>
          <w:rFonts w:hint="eastAsia" w:ascii="Times New Roman" w:hAnsi="Times New Roman" w:eastAsia="仿宋_GB2312"/>
          <w:b w:val="0"/>
          <w:bCs w:val="0"/>
          <w:sz w:val="32"/>
          <w:szCs w:val="32"/>
          <w:lang w:val="en-US" w:eastAsia="zh-CN"/>
        </w:rPr>
        <w:t>为保障本单位正常工作运行，年中追加办公设备购置项目款</w:t>
      </w:r>
      <w:r>
        <w:rPr>
          <w:rFonts w:ascii="Times New Roman" w:hAnsi="Times New Roman" w:eastAsia="仿宋_GB2312"/>
          <w:b w:val="0"/>
          <w:bCs w:val="0"/>
          <w:sz w:val="32"/>
          <w:szCs w:val="32"/>
          <w:lang w:eastAsia="zh-CN"/>
        </w:rPr>
        <w:t>。</w:t>
      </w:r>
    </w:p>
    <w:p w14:paraId="03FA515E">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3</w:t>
      </w:r>
      <w:r>
        <w:rPr>
          <w:rFonts w:hint="eastAsia" w:ascii="Times New Roman" w:hAnsi="Times New Roman" w:eastAsia="仿宋_GB2312"/>
          <w:b w:val="0"/>
          <w:bCs w:val="0"/>
          <w:sz w:val="32"/>
          <w:szCs w:val="32"/>
          <w:lang w:eastAsia="zh-CN"/>
        </w:rPr>
        <w:t>.</w:t>
      </w:r>
      <w:r>
        <w:rPr>
          <w:rFonts w:ascii="Times New Roman" w:hAnsi="Times New Roman" w:eastAsia="仿宋_GB2312"/>
          <w:b w:val="0"/>
          <w:bCs w:val="0"/>
          <w:sz w:val="32"/>
          <w:szCs w:val="32"/>
          <w:lang w:eastAsia="zh-CN"/>
        </w:rPr>
        <w:t>社会保障和就业支出（类）行政事业单位养老支出（款）机关事业单位基本养老保险缴费支出（项）：支出决算数为22.59万元，比上年决算增加22.59万元，增长100.00%，主要原因是：本单位为2024年机构改革新设立单位，上年无机关事业单位基本养老保险费支出，本年度按规定为在职人员缴纳机关事业单位基本养老保险。</w:t>
      </w:r>
    </w:p>
    <w:p w14:paraId="74F0567A">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4</w:t>
      </w:r>
      <w:r>
        <w:rPr>
          <w:rFonts w:hint="eastAsia" w:ascii="Times New Roman" w:hAnsi="Times New Roman" w:eastAsia="仿宋_GB2312"/>
          <w:b w:val="0"/>
          <w:bCs w:val="0"/>
          <w:sz w:val="32"/>
          <w:szCs w:val="32"/>
          <w:lang w:eastAsia="zh-CN"/>
        </w:rPr>
        <w:t>.</w:t>
      </w:r>
      <w:r>
        <w:rPr>
          <w:rFonts w:ascii="Times New Roman" w:hAnsi="Times New Roman" w:eastAsia="仿宋_GB2312"/>
          <w:b w:val="0"/>
          <w:bCs w:val="0"/>
          <w:sz w:val="32"/>
          <w:szCs w:val="32"/>
          <w:lang w:eastAsia="zh-CN"/>
        </w:rPr>
        <w:t>卫生健康支出（类）行政事业单位医疗（款）行政单位医疗（项）：支出决算数为12.02万元，比上年决算增加12.02万元，增长100.00%，主要原因是：本单位为2024年机构改革新设立单位，上年无行政单位医疗支出，本年度按规定为在职人员缴纳行政单位医疗。</w:t>
      </w:r>
    </w:p>
    <w:p w14:paraId="4F954283">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5</w:t>
      </w:r>
      <w:r>
        <w:rPr>
          <w:rFonts w:hint="eastAsia" w:ascii="Times New Roman" w:hAnsi="Times New Roman" w:eastAsia="仿宋_GB2312"/>
          <w:b w:val="0"/>
          <w:bCs w:val="0"/>
          <w:sz w:val="32"/>
          <w:szCs w:val="32"/>
          <w:lang w:eastAsia="zh-CN"/>
        </w:rPr>
        <w:t>.</w:t>
      </w:r>
      <w:r>
        <w:rPr>
          <w:rFonts w:ascii="Times New Roman" w:hAnsi="Times New Roman" w:eastAsia="仿宋_GB2312"/>
          <w:b w:val="0"/>
          <w:bCs w:val="0"/>
          <w:sz w:val="32"/>
          <w:szCs w:val="32"/>
          <w:lang w:eastAsia="zh-CN"/>
        </w:rPr>
        <w:t>卫生健康支出（类）行政事业单位医疗（款）公务员医疗补助（项）：支出决算数为8.36万元，比上年决算增加8.36万元，增长100.00%，主要原因是：本单位为2024年机构改革新设立单位，上年无公务员医疗补助支出，本年度按规定为在职人员缴纳公务员医疗补助。</w:t>
      </w:r>
    </w:p>
    <w:p w14:paraId="0E60783F">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6</w:t>
      </w:r>
      <w:r>
        <w:rPr>
          <w:rFonts w:hint="eastAsia" w:ascii="Times New Roman" w:hAnsi="Times New Roman" w:eastAsia="仿宋_GB2312"/>
          <w:b w:val="0"/>
          <w:bCs w:val="0"/>
          <w:sz w:val="32"/>
          <w:szCs w:val="32"/>
          <w:lang w:eastAsia="zh-CN"/>
        </w:rPr>
        <w:t>.</w:t>
      </w:r>
      <w:r>
        <w:rPr>
          <w:rFonts w:ascii="Times New Roman" w:hAnsi="Times New Roman" w:eastAsia="仿宋_GB2312"/>
          <w:b w:val="0"/>
          <w:bCs w:val="0"/>
          <w:sz w:val="32"/>
          <w:szCs w:val="32"/>
          <w:lang w:eastAsia="zh-CN"/>
        </w:rPr>
        <w:t>住房保障支出（类）住房改革支出（款）住房公积金（项）：支出决算数为19.98万元，比上年决算增加19.98万元，增长100.00%，主要原因是：本单位为2024年机构改革新设立单位，上年无住房公积金支出，本年度</w:t>
      </w:r>
      <w:r>
        <w:rPr>
          <w:rFonts w:hint="eastAsia" w:ascii="Times New Roman" w:hAnsi="Times New Roman" w:eastAsia="仿宋_GB2312"/>
          <w:b w:val="0"/>
          <w:bCs w:val="0"/>
          <w:sz w:val="32"/>
          <w:szCs w:val="32"/>
          <w:lang w:val="en-US" w:eastAsia="zh-CN"/>
        </w:rPr>
        <w:t>按规定</w:t>
      </w:r>
      <w:r>
        <w:rPr>
          <w:rFonts w:ascii="Times New Roman" w:hAnsi="Times New Roman" w:eastAsia="仿宋_GB2312"/>
          <w:b w:val="0"/>
          <w:bCs w:val="0"/>
          <w:sz w:val="32"/>
          <w:szCs w:val="32"/>
          <w:lang w:eastAsia="zh-CN"/>
        </w:rPr>
        <w:t>为在职人员缴纳住房公积金。</w:t>
      </w:r>
    </w:p>
    <w:p w14:paraId="0FAE9F69">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outlineLvl w:val="1"/>
        <w:rPr>
          <w:rFonts w:ascii="Times New Roman" w:hAnsi="Times New Roman" w:eastAsia="黑体"/>
          <w:b w:val="0"/>
          <w:bCs w:val="0"/>
          <w:sz w:val="32"/>
          <w:szCs w:val="32"/>
          <w:lang w:eastAsia="zh-CN"/>
        </w:rPr>
      </w:pPr>
      <w:r>
        <w:rPr>
          <w:rFonts w:ascii="Times New Roman" w:hAnsi="Times New Roman" w:eastAsia="黑体"/>
          <w:b w:val="0"/>
          <w:bCs w:val="0"/>
          <w:sz w:val="32"/>
          <w:szCs w:val="32"/>
          <w:lang w:eastAsia="zh-CN"/>
        </w:rPr>
        <w:t>六、一般公共预算财政拨款基本支出决算情况说明</w:t>
      </w:r>
    </w:p>
    <w:p w14:paraId="0D5E0C97">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2024年度一般公共预算财政拨款基本支出222.22万元，其中：人员经费222.22万元，包括：基本工资、津贴补贴、奖金、机关事业单位基本养老保险缴费、职工基本医疗保险缴费、公务员医疗补助缴费、其他社会保障缴费和住房公积金</w:t>
      </w:r>
      <w:r>
        <w:rPr>
          <w:rFonts w:hint="eastAsia" w:ascii="Times New Roman" w:hAnsi="Times New Roman" w:eastAsia="仿宋_GB2312"/>
          <w:b w:val="0"/>
          <w:bCs w:val="0"/>
          <w:sz w:val="32"/>
          <w:szCs w:val="32"/>
          <w:lang w:eastAsia="zh-CN"/>
        </w:rPr>
        <w:t>。</w:t>
      </w:r>
    </w:p>
    <w:p w14:paraId="279426D1">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公用经费0.00万元。</w:t>
      </w:r>
    </w:p>
    <w:p w14:paraId="78226CBA">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outlineLvl w:val="1"/>
        <w:rPr>
          <w:rFonts w:ascii="Times New Roman" w:hAnsi="Times New Roman" w:eastAsia="黑体"/>
          <w:b w:val="0"/>
          <w:bCs w:val="0"/>
          <w:sz w:val="32"/>
          <w:szCs w:val="32"/>
          <w:lang w:eastAsia="zh-CN"/>
        </w:rPr>
      </w:pPr>
      <w:r>
        <w:rPr>
          <w:rFonts w:ascii="Times New Roman" w:hAnsi="Times New Roman" w:eastAsia="黑体"/>
          <w:b w:val="0"/>
          <w:bCs w:val="0"/>
          <w:sz w:val="32"/>
          <w:szCs w:val="32"/>
          <w:lang w:eastAsia="zh-CN"/>
        </w:rPr>
        <w:t>七、政府性基金预算财政拨款收入支出决算情况说明</w:t>
      </w:r>
    </w:p>
    <w:p w14:paraId="1FA13333">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本单位本年度无政府性基金预算财政拨款收入、支出及结转和结余，政府性基金预算财政拨款收入支出决算表为空表。</w:t>
      </w:r>
    </w:p>
    <w:p w14:paraId="77775F1C">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outlineLvl w:val="1"/>
        <w:rPr>
          <w:rFonts w:ascii="Times New Roman" w:hAnsi="Times New Roman" w:eastAsia="黑体"/>
          <w:b w:val="0"/>
          <w:bCs w:val="0"/>
          <w:sz w:val="32"/>
          <w:szCs w:val="32"/>
          <w:lang w:eastAsia="zh-CN"/>
        </w:rPr>
      </w:pPr>
      <w:r>
        <w:rPr>
          <w:rFonts w:ascii="Times New Roman" w:hAnsi="Times New Roman" w:eastAsia="黑体"/>
          <w:b w:val="0"/>
          <w:bCs w:val="0"/>
          <w:sz w:val="32"/>
          <w:szCs w:val="32"/>
          <w:lang w:eastAsia="zh-CN"/>
        </w:rPr>
        <w:t>八、国有资本经营预算财政拨款收入支出决算情况说明</w:t>
      </w:r>
    </w:p>
    <w:p w14:paraId="49100AEC">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本单位本年度无国有资本经营预算财政拨款收入、支出及结转和结余，国有资本经营预算财政拨款收入支出决算表为空表。</w:t>
      </w:r>
    </w:p>
    <w:p w14:paraId="748CE5CA">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outlineLvl w:val="1"/>
        <w:rPr>
          <w:rFonts w:ascii="Times New Roman" w:hAnsi="Times New Roman" w:eastAsia="黑体"/>
          <w:b w:val="0"/>
          <w:bCs w:val="0"/>
          <w:sz w:val="32"/>
          <w:szCs w:val="32"/>
          <w:lang w:eastAsia="zh-CN"/>
        </w:rPr>
      </w:pPr>
      <w:r>
        <w:rPr>
          <w:rFonts w:ascii="Times New Roman" w:hAnsi="Times New Roman" w:eastAsia="黑体"/>
          <w:b w:val="0"/>
          <w:bCs w:val="0"/>
          <w:sz w:val="32"/>
          <w:szCs w:val="32"/>
          <w:lang w:eastAsia="zh-CN"/>
        </w:rPr>
        <w:t>九、财政拨款“三公”经费支出决算情况说明</w:t>
      </w:r>
    </w:p>
    <w:p w14:paraId="3F40C65E">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2024年度财政拨款“三公”经费支出0.00万元，与上年相比无变化，主要原因是：本年度未安排“三公”经费相关支出。其中：因公出国（境）费支出0.00万元,占0.00%，与上年相比无变化，主要原因是：本年度未安排因公出国（境）</w:t>
      </w:r>
      <w:r>
        <w:rPr>
          <w:rFonts w:hint="eastAsia" w:ascii="Times New Roman" w:hAnsi="Times New Roman" w:eastAsia="仿宋_GB2312"/>
          <w:b w:val="0"/>
          <w:bCs w:val="0"/>
          <w:sz w:val="32"/>
          <w:szCs w:val="32"/>
          <w:lang w:val="en-US" w:eastAsia="zh-CN"/>
        </w:rPr>
        <w:t>经费支出</w:t>
      </w:r>
      <w:r>
        <w:rPr>
          <w:rFonts w:ascii="Times New Roman" w:hAnsi="Times New Roman" w:eastAsia="仿宋_GB2312"/>
          <w:b w:val="0"/>
          <w:bCs w:val="0"/>
          <w:sz w:val="32"/>
          <w:szCs w:val="32"/>
          <w:lang w:eastAsia="zh-CN"/>
        </w:rPr>
        <w:t>；公务用车购置及运行维护费支出0.00万元，占0.00%，与上年相比无变化，主要原因是：本年度</w:t>
      </w:r>
      <w:r>
        <w:rPr>
          <w:rFonts w:hint="eastAsia" w:ascii="仿宋_GB2312" w:eastAsia="仿宋_GB2312"/>
          <w:b w:val="0"/>
          <w:bCs w:val="0"/>
          <w:spacing w:val="0"/>
          <w:sz w:val="32"/>
          <w:szCs w:val="32"/>
          <w:highlight w:val="none"/>
          <w:lang w:eastAsia="zh-CN"/>
        </w:rPr>
        <w:t>未安排</w:t>
      </w:r>
      <w:r>
        <w:rPr>
          <w:rFonts w:ascii="Times New Roman" w:hAnsi="Times New Roman" w:eastAsia="仿宋_GB2312"/>
          <w:b w:val="0"/>
          <w:bCs w:val="0"/>
          <w:sz w:val="32"/>
          <w:szCs w:val="32"/>
          <w:lang w:eastAsia="zh-CN"/>
        </w:rPr>
        <w:t>公务用车购置及运行维护支出；公务接待费支出0.00万元，占0.00%，与上年相比无变化，主要原因是：</w:t>
      </w:r>
      <w:r>
        <w:rPr>
          <w:rFonts w:hint="eastAsia" w:ascii="仿宋_GB2312" w:eastAsia="仿宋_GB2312"/>
          <w:b w:val="0"/>
          <w:bCs w:val="0"/>
          <w:spacing w:val="0"/>
          <w:sz w:val="32"/>
          <w:szCs w:val="32"/>
          <w:highlight w:val="none"/>
          <w:lang w:eastAsia="zh-CN"/>
        </w:rPr>
        <w:t>本年度未安排公务接待费支出</w:t>
      </w:r>
      <w:r>
        <w:rPr>
          <w:rFonts w:ascii="Times New Roman" w:hAnsi="Times New Roman" w:eastAsia="仿宋_GB2312"/>
          <w:b w:val="0"/>
          <w:bCs w:val="0"/>
          <w:sz w:val="32"/>
          <w:szCs w:val="32"/>
          <w:lang w:eastAsia="zh-CN"/>
        </w:rPr>
        <w:t>。</w:t>
      </w:r>
    </w:p>
    <w:p w14:paraId="0B01A162">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具体情况如下：</w:t>
      </w:r>
    </w:p>
    <w:p w14:paraId="7BF0C143">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cs="Times New Roman"/>
          <w:b w:val="0"/>
          <w:bCs w:val="0"/>
          <w:sz w:val="32"/>
          <w:szCs w:val="32"/>
          <w:lang w:bidi="ar-SA"/>
        </w:rPr>
      </w:pPr>
      <w:r>
        <w:rPr>
          <w:rFonts w:ascii="Times New Roman" w:hAnsi="Times New Roman" w:eastAsia="仿宋_GB2312"/>
          <w:b w:val="0"/>
          <w:bCs w:val="0"/>
          <w:sz w:val="32"/>
          <w:szCs w:val="32"/>
          <w:lang w:eastAsia="zh-CN"/>
        </w:rPr>
        <w:t>因公出国（境）费支出0.00万元，开支内容包括因公出国（境）费</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lang w:val="en-US" w:eastAsia="zh-CN"/>
        </w:rPr>
        <w:t>本年度</w:t>
      </w:r>
      <w:r>
        <w:rPr>
          <w:rFonts w:ascii="Times New Roman" w:hAnsi="Times New Roman" w:eastAsia="仿宋_GB2312"/>
          <w:b w:val="0"/>
          <w:bCs w:val="0"/>
          <w:sz w:val="32"/>
          <w:szCs w:val="32"/>
          <w:lang w:eastAsia="zh-CN"/>
        </w:rPr>
        <w:t>无相关支出。单位全年安排的因公出国（境）团组0个，因公出国（境）0人次。公务用车购置及运行维护费0.00万元，其中：公务用车购置费0.00万元，公务用车运行维护费0.00万元。公务用车运行维护费开支内容包括</w:t>
      </w:r>
      <w:r>
        <w:rPr>
          <w:rFonts w:hint="eastAsia" w:ascii="仿宋_GB2312" w:eastAsia="仿宋_GB2312"/>
          <w:b w:val="0"/>
          <w:bCs w:val="0"/>
          <w:spacing w:val="0"/>
          <w:sz w:val="32"/>
          <w:szCs w:val="32"/>
          <w:highlight w:val="none"/>
          <w:lang w:eastAsia="zh-CN"/>
        </w:rPr>
        <w:t>公务用车购置及运行维护费，本年度</w:t>
      </w:r>
      <w:r>
        <w:rPr>
          <w:rFonts w:ascii="Times New Roman" w:hAnsi="Times New Roman" w:eastAsia="仿宋_GB2312"/>
          <w:b w:val="0"/>
          <w:bCs w:val="0"/>
          <w:sz w:val="32"/>
          <w:szCs w:val="32"/>
          <w:lang w:eastAsia="zh-CN"/>
        </w:rPr>
        <w:t>无相关支出。公务用车购置数0辆，公务用车保有量0辆。国有资产占用情况中固定资产车辆3辆，与公务用车保有量差异原因是：</w:t>
      </w:r>
      <w:r>
        <w:rPr>
          <w:rFonts w:ascii="Times New Roman" w:hAnsi="Times New Roman" w:eastAsia="仿宋_GB2312" w:cs="Times New Roman"/>
          <w:b w:val="0"/>
          <w:bCs w:val="0"/>
          <w:sz w:val="32"/>
          <w:szCs w:val="32"/>
          <w:lang w:bidi="ar-SA"/>
        </w:rPr>
        <w:t>本</w:t>
      </w:r>
      <w:r>
        <w:rPr>
          <w:rFonts w:hint="eastAsia" w:ascii="Times New Roman" w:hAnsi="Times New Roman" w:eastAsia="仿宋_GB2312" w:cs="Times New Roman"/>
          <w:b w:val="0"/>
          <w:bCs w:val="0"/>
          <w:sz w:val="32"/>
          <w:szCs w:val="32"/>
          <w:lang w:val="en-US" w:eastAsia="zh-CN" w:bidi="ar-SA"/>
        </w:rPr>
        <w:t>单位</w:t>
      </w:r>
      <w:r>
        <w:rPr>
          <w:rFonts w:ascii="Times New Roman" w:hAnsi="Times New Roman" w:eastAsia="仿宋_GB2312" w:cs="Times New Roman"/>
          <w:b w:val="0"/>
          <w:bCs w:val="0"/>
          <w:sz w:val="32"/>
          <w:szCs w:val="32"/>
          <w:lang w:bidi="ar-SA"/>
        </w:rPr>
        <w:t>为2024年机构改革新成立的单位，此</w:t>
      </w:r>
      <w:r>
        <w:rPr>
          <w:rFonts w:hint="eastAsia" w:ascii="Times New Roman" w:hAnsi="Times New Roman" w:eastAsia="仿宋_GB2312" w:cs="Times New Roman"/>
          <w:b w:val="0"/>
          <w:bCs w:val="0"/>
          <w:sz w:val="32"/>
          <w:szCs w:val="32"/>
          <w:lang w:val="en-US" w:eastAsia="zh-CN" w:bidi="ar-SA"/>
        </w:rPr>
        <w:t>3</w:t>
      </w:r>
      <w:r>
        <w:rPr>
          <w:rFonts w:ascii="Times New Roman" w:hAnsi="Times New Roman" w:eastAsia="仿宋_GB2312" w:cs="Times New Roman"/>
          <w:b w:val="0"/>
          <w:bCs w:val="0"/>
          <w:sz w:val="32"/>
          <w:szCs w:val="32"/>
          <w:lang w:bidi="ar-SA"/>
        </w:rPr>
        <w:t>辆车辆于2024年9月根据自治区机关事务管理局的批复进行划转，年初预算中并未包含这些车辆的相关经费。</w:t>
      </w:r>
    </w:p>
    <w:p w14:paraId="68FFE399">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公务接待费0.00万元，开支内容包括无相关支出。单位全年安排的国内公务接待0批次，0人次。</w:t>
      </w:r>
    </w:p>
    <w:p w14:paraId="318EC942">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与全年预算相比，财政拨款“三公”经费支出全年预算数0.00万元，决算数0.00万元，预决算差异率0.00%，主要原因是：本年度未安排“三公”经费预算及支出。其中：因公出国（境）费全年预算数0.00万元，决算数0.00万元，预决算差异率0.00%，主要原因是：本年度未安排因公出国（境）费预算及支出；公务用车购置费全年预算数0.00万元，决算数0.00万元，预决算差异率0.00%，主要原因是：本年度未安排公务用车购置预算及支出；公务用车运行维护费全年预算数0.00万元，决算数0.00万元，预决算差异率0.00%，主要原因是：本年度未安排公务用车运行维护预算及支出；公务接待费全年预算数0.00万元，决算数0.00万元，预决算差异率0.00%，主要原因是：本年度未安排公务接待预算及支出。</w:t>
      </w:r>
    </w:p>
    <w:p w14:paraId="50E40886">
      <w:pPr>
        <w:keepNext w:val="0"/>
        <w:keepLines w:val="0"/>
        <w:pageBreakBefore w:val="0"/>
        <w:widowControl/>
        <w:numPr>
          <w:ilvl w:val="0"/>
          <w:numId w:val="1"/>
        </w:numPr>
        <w:kinsoku/>
        <w:wordWrap/>
        <w:overflowPunct/>
        <w:topLinePunct w:val="0"/>
        <w:autoSpaceDE/>
        <w:autoSpaceDN/>
        <w:bidi w:val="0"/>
        <w:adjustRightInd/>
        <w:snapToGrid/>
        <w:spacing w:after="0" w:line="560" w:lineRule="exact"/>
        <w:ind w:left="0" w:leftChars="0" w:firstLine="640" w:firstLineChars="200"/>
        <w:jc w:val="both"/>
        <w:textAlignment w:val="auto"/>
        <w:outlineLvl w:val="1"/>
        <w:rPr>
          <w:rFonts w:ascii="Times New Roman" w:hAnsi="Times New Roman" w:eastAsia="黑体"/>
          <w:b w:val="0"/>
          <w:bCs w:val="0"/>
          <w:sz w:val="32"/>
          <w:szCs w:val="32"/>
          <w:lang w:eastAsia="zh-CN"/>
        </w:rPr>
      </w:pPr>
      <w:r>
        <w:rPr>
          <w:rFonts w:ascii="Times New Roman" w:hAnsi="Times New Roman" w:eastAsia="黑体"/>
          <w:b w:val="0"/>
          <w:bCs w:val="0"/>
          <w:sz w:val="32"/>
          <w:szCs w:val="32"/>
          <w:lang w:eastAsia="zh-CN"/>
        </w:rPr>
        <w:t>其他重要事项的情况说明</w:t>
      </w:r>
    </w:p>
    <w:p w14:paraId="3938D620">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outlineLvl w:val="1"/>
        <w:rPr>
          <w:rFonts w:ascii="Times New Roman" w:hAnsi="Times New Roman" w:eastAsia="黑体"/>
          <w:b w:val="0"/>
          <w:bCs w:val="0"/>
          <w:sz w:val="32"/>
          <w:szCs w:val="32"/>
          <w:lang w:eastAsia="zh-CN"/>
        </w:rPr>
      </w:pPr>
      <w:r>
        <w:rPr>
          <w:rFonts w:ascii="Times New Roman" w:hAnsi="Times New Roman" w:eastAsia="黑体"/>
          <w:b w:val="0"/>
          <w:bCs w:val="0"/>
          <w:sz w:val="32"/>
          <w:szCs w:val="32"/>
          <w:lang w:eastAsia="zh-CN"/>
        </w:rPr>
        <w:t>（一）机关运行经费及公用经费支出情况</w:t>
      </w:r>
    </w:p>
    <w:p w14:paraId="490401F1">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2024年度新疆维吾尔自治区口岸管理办公室单位（行政单位和参照公务员法管理事业单位）机关运行经费支出0.00万元，与上年相比无变化主要原因是：本单位为2024年机构改革新设立单位</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lang w:val="en-US" w:eastAsia="zh-CN"/>
        </w:rPr>
        <w:t>2024年财政未安排公用经费</w:t>
      </w:r>
      <w:r>
        <w:rPr>
          <w:rFonts w:ascii="Times New Roman" w:hAnsi="Times New Roman" w:eastAsia="仿宋_GB2312"/>
          <w:b w:val="0"/>
          <w:bCs w:val="0"/>
          <w:sz w:val="32"/>
          <w:szCs w:val="32"/>
          <w:lang w:eastAsia="zh-CN"/>
        </w:rPr>
        <w:t>。</w:t>
      </w:r>
    </w:p>
    <w:p w14:paraId="2EDC6C08">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outlineLvl w:val="2"/>
        <w:rPr>
          <w:rFonts w:ascii="Times New Roman" w:hAnsi="Times New Roman" w:eastAsia="黑体"/>
          <w:b w:val="0"/>
          <w:bCs w:val="0"/>
          <w:sz w:val="32"/>
          <w:szCs w:val="32"/>
          <w:lang w:eastAsia="zh-CN"/>
        </w:rPr>
      </w:pPr>
      <w:r>
        <w:rPr>
          <w:rFonts w:ascii="Times New Roman" w:hAnsi="Times New Roman" w:eastAsia="黑体"/>
          <w:b w:val="0"/>
          <w:bCs w:val="0"/>
          <w:sz w:val="32"/>
          <w:szCs w:val="32"/>
          <w:lang w:eastAsia="zh-CN"/>
        </w:rPr>
        <w:t>（二）政府采购情况</w:t>
      </w:r>
    </w:p>
    <w:p w14:paraId="2E564E66">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2024年度政府采购支出总额77.95万元，其中：政府采购货物支出77.95万元、政府采购工程支出0.00万元、政府采购服务支出0.00万元。</w:t>
      </w:r>
    </w:p>
    <w:p w14:paraId="650AA521">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授予中小企业合同金额77.95万元，占政府采购支出总额的100.00%，其中：授予小微企业合同金额77.95万元，占政府采购支出总额的100.00%。</w:t>
      </w:r>
    </w:p>
    <w:p w14:paraId="3EC70EFE">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outlineLvl w:val="2"/>
        <w:rPr>
          <w:rFonts w:ascii="Times New Roman" w:hAnsi="Times New Roman" w:eastAsia="黑体"/>
          <w:b w:val="0"/>
          <w:bCs w:val="0"/>
          <w:sz w:val="32"/>
          <w:szCs w:val="32"/>
          <w:lang w:eastAsia="zh-CN"/>
        </w:rPr>
      </w:pPr>
      <w:r>
        <w:rPr>
          <w:rFonts w:ascii="Times New Roman" w:hAnsi="Times New Roman" w:eastAsia="黑体"/>
          <w:b w:val="0"/>
          <w:bCs w:val="0"/>
          <w:sz w:val="32"/>
          <w:szCs w:val="32"/>
          <w:lang w:eastAsia="zh-CN"/>
        </w:rPr>
        <w:t>（三）国有资产占用情况说明</w:t>
      </w:r>
    </w:p>
    <w:p w14:paraId="3A794574">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rPr>
        <w:t>截至2024年12月31日，房屋0.00平方米，价值0.00万元。</w:t>
      </w:r>
      <w:r>
        <w:rPr>
          <w:rFonts w:ascii="Times New Roman" w:hAnsi="Times New Roman" w:eastAsia="仿宋_GB2312"/>
          <w:b w:val="0"/>
          <w:bCs w:val="0"/>
          <w:sz w:val="32"/>
          <w:szCs w:val="32"/>
          <w:lang w:eastAsia="zh-CN"/>
        </w:rPr>
        <w:t>车辆3辆，价值47.70万元，其中：副部（省）级及以上领导用车0辆、主要负责人用车0辆、机要通信用车0辆、应急保障用车0辆、执法执勤用车0辆、特种专业技术用车0辆、离退休干部服务用车0辆、其他用车3辆，其他用车主要是：用于</w:t>
      </w:r>
      <w:r>
        <w:rPr>
          <w:rFonts w:hint="eastAsia" w:ascii="Times New Roman" w:hAnsi="Times New Roman" w:eastAsia="仿宋_GB2312"/>
          <w:b w:val="0"/>
          <w:bCs w:val="0"/>
          <w:sz w:val="32"/>
          <w:szCs w:val="32"/>
          <w:lang w:val="en-US" w:eastAsia="zh-CN"/>
        </w:rPr>
        <w:t>一般公务用车3</w:t>
      </w:r>
      <w:r>
        <w:rPr>
          <w:rFonts w:ascii="Times New Roman" w:hAnsi="Times New Roman" w:eastAsia="仿宋_GB2312"/>
          <w:b w:val="0"/>
          <w:bCs w:val="0"/>
          <w:sz w:val="32"/>
          <w:szCs w:val="32"/>
          <w:lang w:eastAsia="zh-CN"/>
        </w:rPr>
        <w:t>辆</w:t>
      </w:r>
      <w:r>
        <w:rPr>
          <w:rFonts w:hint="eastAsia" w:ascii="Times New Roman" w:hAnsi="Times New Roman" w:eastAsia="仿宋_GB2312"/>
          <w:b w:val="0"/>
          <w:bCs w:val="0"/>
          <w:sz w:val="32"/>
          <w:szCs w:val="32"/>
          <w:lang w:eastAsia="zh-CN"/>
        </w:rPr>
        <w:t>；</w:t>
      </w:r>
      <w:r>
        <w:rPr>
          <w:rFonts w:ascii="Times New Roman" w:hAnsi="Times New Roman" w:eastAsia="仿宋_GB2312"/>
          <w:b w:val="0"/>
          <w:bCs w:val="0"/>
          <w:sz w:val="32"/>
          <w:szCs w:val="32"/>
          <w:lang w:eastAsia="zh-CN"/>
        </w:rPr>
        <w:t>单价100万元（含）以上设备（不含车辆）0台（套）。</w:t>
      </w:r>
    </w:p>
    <w:p w14:paraId="17134188">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outlineLvl w:val="1"/>
        <w:rPr>
          <w:rFonts w:ascii="Times New Roman" w:hAnsi="Times New Roman" w:eastAsia="黑体"/>
          <w:b w:val="0"/>
          <w:bCs w:val="0"/>
          <w:sz w:val="32"/>
          <w:szCs w:val="32"/>
          <w:lang w:eastAsia="zh-CN"/>
        </w:rPr>
      </w:pPr>
      <w:r>
        <w:rPr>
          <w:rFonts w:ascii="Times New Roman" w:hAnsi="Times New Roman" w:eastAsia="黑体"/>
          <w:b w:val="0"/>
          <w:bCs w:val="0"/>
          <w:sz w:val="32"/>
          <w:szCs w:val="32"/>
          <w:lang w:eastAsia="zh-CN"/>
        </w:rPr>
        <w:t>十一、预算绩效的情况说明</w:t>
      </w:r>
      <w:bookmarkStart w:id="0" w:name="_GoBack"/>
      <w:bookmarkEnd w:id="0"/>
    </w:p>
    <w:p w14:paraId="224667E1">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黑体"/>
          <w:b w:val="0"/>
          <w:bCs w:val="0"/>
          <w:sz w:val="32"/>
          <w:szCs w:val="32"/>
          <w:lang w:val="en-US" w:eastAsia="zh-CN"/>
        </w:rPr>
        <w:sectPr>
          <w:footerReference r:id="rId5" w:type="default"/>
          <w:pgSz w:w="12240" w:h="15840"/>
          <w:pgMar w:top="1440" w:right="1803" w:bottom="1440" w:left="1803" w:header="720" w:footer="720" w:gutter="0"/>
          <w:pgNumType w:fmt="numberInDash"/>
          <w:cols w:space="720" w:num="1"/>
        </w:sectPr>
      </w:pPr>
      <w:r>
        <w:rPr>
          <w:rFonts w:ascii="Times New Roman" w:hAnsi="Times New Roman" w:eastAsia="仿宋_GB2312"/>
          <w:b w:val="0"/>
          <w:bCs w:val="0"/>
          <w:sz w:val="32"/>
          <w:szCs w:val="32"/>
          <w:lang w:eastAsia="zh-CN"/>
        </w:rPr>
        <w:t>根据预算绩效管理要求，本单位2024年度预算绩效评价项</w:t>
      </w:r>
      <w:r>
        <w:rPr>
          <w:rFonts w:hint="eastAsia" w:ascii="Times New Roman" w:hAnsi="Times New Roman" w:eastAsia="仿宋_GB2312"/>
          <w:b w:val="0"/>
          <w:bCs w:val="0"/>
          <w:sz w:val="32"/>
          <w:szCs w:val="32"/>
          <w:lang w:val="en-US" w:eastAsia="zh-CN"/>
        </w:rPr>
        <w:t>目</w:t>
      </w:r>
      <w:r>
        <w:rPr>
          <w:rFonts w:ascii="Times New Roman" w:hAnsi="Times New Roman" w:eastAsia="仿宋_GB2312"/>
          <w:b w:val="0"/>
          <w:bCs w:val="0"/>
          <w:sz w:val="32"/>
          <w:szCs w:val="32"/>
          <w:lang w:eastAsia="zh-CN"/>
        </w:rPr>
        <w:t>1个，全年预算数79.39万元，全年执行数79.39万元。预算绩效管理取得的成效：</w:t>
      </w:r>
      <w:r>
        <w:rPr>
          <w:rFonts w:hint="eastAsia" w:ascii="Times New Roman" w:hAnsi="Times New Roman" w:eastAsia="仿宋_GB2312"/>
          <w:b w:val="0"/>
          <w:bCs w:val="0"/>
          <w:sz w:val="32"/>
          <w:szCs w:val="32"/>
          <w:lang w:val="en-US" w:eastAsia="zh-CN"/>
        </w:rPr>
        <w:t>一是</w:t>
      </w:r>
      <w:r>
        <w:rPr>
          <w:rFonts w:ascii="Times New Roman" w:hAnsi="Times New Roman" w:eastAsia="仿宋_GB2312"/>
          <w:b w:val="0"/>
          <w:bCs w:val="0"/>
          <w:sz w:val="32"/>
          <w:szCs w:val="32"/>
          <w:lang w:eastAsia="zh-CN"/>
        </w:rPr>
        <w:t>优化办公环境，有效保障了新增机构的顺利运转</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lang w:val="en-US" w:eastAsia="zh-CN"/>
        </w:rPr>
        <w:t>二是</w:t>
      </w:r>
      <w:r>
        <w:rPr>
          <w:rFonts w:ascii="Times New Roman" w:hAnsi="Times New Roman" w:eastAsia="仿宋_GB2312"/>
          <w:b w:val="0"/>
          <w:bCs w:val="0"/>
          <w:sz w:val="32"/>
          <w:szCs w:val="32"/>
          <w:lang w:eastAsia="zh-CN"/>
        </w:rPr>
        <w:t>口岸管理相关业务有序开展，提高工作效率，完成年度既定工作目标。发现的问题及原因：因单位为2024年机构改革新设立单位，本年度项目绩效目标设置经验不足，绩效指标制定不够科学合理的问题。下一步改进措施：</w:t>
      </w:r>
      <w:r>
        <w:rPr>
          <w:rFonts w:hint="eastAsia" w:ascii="Times New Roman" w:hAnsi="Times New Roman" w:eastAsia="仿宋_GB2312"/>
          <w:b w:val="0"/>
          <w:bCs w:val="0"/>
          <w:sz w:val="32"/>
          <w:szCs w:val="32"/>
          <w:lang w:val="en-US" w:eastAsia="zh-CN"/>
        </w:rPr>
        <w:t>一是</w:t>
      </w:r>
      <w:r>
        <w:rPr>
          <w:rFonts w:ascii="Times New Roman" w:hAnsi="Times New Roman" w:eastAsia="仿宋_GB2312"/>
          <w:b w:val="0"/>
          <w:bCs w:val="0"/>
          <w:sz w:val="32"/>
          <w:szCs w:val="32"/>
          <w:lang w:eastAsia="zh-CN"/>
        </w:rPr>
        <w:t>将建立健全预算绩效工作机制，完善涵盖绩效目标管理、绩效运行监控、绩效评价管理、评价结果应用流程和制度。</w:t>
      </w:r>
      <w:r>
        <w:rPr>
          <w:rFonts w:hint="eastAsia" w:ascii="Times New Roman" w:hAnsi="Times New Roman" w:eastAsia="仿宋_GB2312"/>
          <w:b w:val="0"/>
          <w:bCs w:val="0"/>
          <w:sz w:val="32"/>
          <w:szCs w:val="32"/>
          <w:lang w:val="en-US" w:eastAsia="zh-CN"/>
        </w:rPr>
        <w:t>二是</w:t>
      </w:r>
      <w:r>
        <w:rPr>
          <w:rFonts w:ascii="Times New Roman" w:hAnsi="Times New Roman" w:eastAsia="仿宋_GB2312"/>
          <w:b w:val="0"/>
          <w:bCs w:val="0"/>
          <w:sz w:val="32"/>
          <w:szCs w:val="32"/>
          <w:lang w:eastAsia="zh-CN"/>
        </w:rPr>
        <w:t>加强各项支出绩效评价结果应用，强化绩效理念和支出责任，提高财政资金使用效益。</w:t>
      </w:r>
      <w:r>
        <w:rPr>
          <w:rFonts w:hint="eastAsia" w:ascii="Times New Roman" w:hAnsi="Times New Roman" w:eastAsia="仿宋_GB2312"/>
          <w:b w:val="0"/>
          <w:bCs w:val="0"/>
          <w:sz w:val="32"/>
          <w:szCs w:val="32"/>
          <w:lang w:val="en-US" w:eastAsia="zh-CN"/>
        </w:rPr>
        <w:t>三是</w:t>
      </w:r>
      <w:r>
        <w:rPr>
          <w:rFonts w:ascii="Times New Roman" w:hAnsi="Times New Roman" w:eastAsia="仿宋_GB2312"/>
          <w:b w:val="0"/>
          <w:bCs w:val="0"/>
          <w:sz w:val="32"/>
          <w:szCs w:val="32"/>
          <w:lang w:eastAsia="zh-CN"/>
        </w:rPr>
        <w:t>将绩效评价结果作为改进预算管理、编制年度预算和安排财政资金的重要依据。</w:t>
      </w:r>
      <w:r>
        <w:rPr>
          <w:rFonts w:hint="eastAsia" w:ascii="Times New Roman" w:hAnsi="Times New Roman" w:eastAsia="仿宋_GB2312"/>
          <w:b w:val="0"/>
          <w:bCs w:val="0"/>
          <w:sz w:val="32"/>
          <w:szCs w:val="32"/>
          <w:lang w:val="en-US" w:eastAsia="zh-CN"/>
        </w:rPr>
        <w:t>四是</w:t>
      </w:r>
      <w:r>
        <w:rPr>
          <w:rFonts w:ascii="Times New Roman" w:hAnsi="Times New Roman" w:eastAsia="仿宋_GB2312"/>
          <w:b w:val="0"/>
          <w:bCs w:val="0"/>
          <w:sz w:val="32"/>
          <w:szCs w:val="32"/>
          <w:lang w:eastAsia="zh-CN"/>
        </w:rPr>
        <w:t>参加培训，进一步提高绩效管理水平，营造全面绩效工作氛围，把全面实施绩效管理工作夯实，使绩效管理工作成为常态机制。具体附项目支出绩效自评表</w:t>
      </w:r>
      <w:r>
        <w:rPr>
          <w:rFonts w:hint="eastAsia" w:ascii="Times New Roman" w:hAnsi="Times New Roman" w:eastAsia="仿宋_GB2312"/>
          <w:b w:val="0"/>
          <w:bCs w:val="0"/>
          <w:sz w:val="32"/>
          <w:szCs w:val="32"/>
          <w:lang w:eastAsia="zh-CN"/>
        </w:rPr>
        <w:t>。</w:t>
      </w:r>
    </w:p>
    <w:tbl>
      <w:tblPr>
        <w:tblStyle w:val="13"/>
        <w:tblpPr w:leftFromText="180" w:rightFromText="180" w:vertAnchor="text" w:horzAnchor="page" w:tblpX="570" w:tblpY="317"/>
        <w:tblOverlap w:val="never"/>
        <w:tblW w:w="589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956"/>
        <w:gridCol w:w="1103"/>
        <w:gridCol w:w="2363"/>
        <w:gridCol w:w="728"/>
        <w:gridCol w:w="1313"/>
        <w:gridCol w:w="992"/>
        <w:gridCol w:w="846"/>
        <w:gridCol w:w="708"/>
        <w:gridCol w:w="321"/>
        <w:gridCol w:w="1110"/>
        <w:gridCol w:w="808"/>
        <w:gridCol w:w="728"/>
        <w:gridCol w:w="1018"/>
        <w:gridCol w:w="897"/>
      </w:tblGrid>
      <w:tr w14:paraId="4A9485EF">
        <w:trPr>
          <w:trHeight w:val="556" w:hRule="atLeast"/>
        </w:trPr>
        <w:tc>
          <w:tcPr>
            <w:tcW w:w="5000" w:type="pct"/>
            <w:gridSpan w:val="15"/>
            <w:tcBorders>
              <w:top w:val="nil"/>
              <w:left w:val="nil"/>
              <w:bottom w:val="nil"/>
              <w:right w:val="nil"/>
            </w:tcBorders>
            <w:shd w:val="clear" w:color="auto" w:fill="auto"/>
            <w:vAlign w:val="center"/>
          </w:tcPr>
          <w:p w14:paraId="0D69D77A">
            <w:pPr>
              <w:keepNext w:val="0"/>
              <w:keepLines w:val="0"/>
              <w:pageBreakBefore w:val="0"/>
              <w:widowControl/>
              <w:suppressLineNumbers w:val="0"/>
              <w:kinsoku/>
              <w:wordWrap/>
              <w:overflowPunct/>
              <w:topLinePunct w:val="0"/>
              <w:autoSpaceDE/>
              <w:autoSpaceDN/>
              <w:bidi w:val="0"/>
              <w:adjustRightInd/>
              <w:snapToGrid/>
              <w:spacing w:after="0" w:line="560" w:lineRule="exact"/>
              <w:jc w:val="center"/>
              <w:textAlignment w:val="center"/>
              <w:rPr>
                <w:rFonts w:hint="eastAsia" w:ascii="宋体" w:hAnsi="宋体" w:eastAsia="宋体" w:cs="宋体"/>
                <w:b/>
                <w:bCs/>
                <w:i w:val="0"/>
                <w:iCs w:val="0"/>
                <w:color w:val="000000"/>
                <w:sz w:val="32"/>
                <w:szCs w:val="32"/>
                <w:u w:val="none"/>
              </w:rPr>
            </w:pPr>
            <w:r>
              <w:rPr>
                <w:rFonts w:hint="eastAsia" w:ascii="黑体" w:hAnsi="黑体" w:eastAsia="黑体" w:cs="黑体"/>
                <w:b w:val="0"/>
                <w:bCs w:val="0"/>
                <w:i w:val="0"/>
                <w:iCs w:val="0"/>
                <w:color w:val="000000"/>
                <w:kern w:val="0"/>
                <w:sz w:val="32"/>
                <w:szCs w:val="32"/>
                <w:u w:val="none"/>
                <w:lang w:val="en-US" w:eastAsia="zh-CN" w:bidi="ar"/>
              </w:rPr>
              <w:t>项目支出绩效自评表</w:t>
            </w:r>
          </w:p>
        </w:tc>
      </w:tr>
      <w:tr w14:paraId="1FE832D3">
        <w:trPr>
          <w:trHeight w:val="307" w:hRule="atLeast"/>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B7537D6">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(2024年度)</w:t>
            </w:r>
          </w:p>
        </w:tc>
      </w:tr>
      <w:tr w14:paraId="6A68E8A4">
        <w:trPr>
          <w:trHeight w:val="307" w:hRule="atLeast"/>
        </w:trPr>
        <w:tc>
          <w:tcPr>
            <w:tcW w:w="5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609F4">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项目名称</w:t>
            </w:r>
          </w:p>
        </w:tc>
        <w:tc>
          <w:tcPr>
            <w:tcW w:w="4408"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28D545A7">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自治区口岸管理办公室办公设备购置</w:t>
            </w:r>
          </w:p>
        </w:tc>
      </w:tr>
      <w:tr w14:paraId="1490216A">
        <w:trPr>
          <w:trHeight w:val="266" w:hRule="atLeast"/>
        </w:trPr>
        <w:tc>
          <w:tcPr>
            <w:tcW w:w="5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50940">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主管部门</w:t>
            </w:r>
          </w:p>
        </w:tc>
        <w:tc>
          <w:tcPr>
            <w:tcW w:w="221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BF235A">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自治区商务厅</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D5835">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实施单位</w:t>
            </w:r>
          </w:p>
        </w:tc>
        <w:tc>
          <w:tcPr>
            <w:tcW w:w="190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E50E0B4">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新疆维吾尔自治区口岸管理办公室</w:t>
            </w:r>
          </w:p>
        </w:tc>
      </w:tr>
      <w:tr w14:paraId="7055C0E7">
        <w:trPr>
          <w:trHeight w:val="582" w:hRule="atLeast"/>
        </w:trPr>
        <w:tc>
          <w:tcPr>
            <w:tcW w:w="59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9AD426">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项目资金</w:t>
            </w:r>
            <w:r>
              <w:rPr>
                <w:rFonts w:hint="eastAsia" w:ascii="Times New Roman" w:hAnsi="Times New Roman" w:eastAsia="仿宋_GB2312" w:cs="仿宋_GB2312"/>
                <w:b/>
                <w:bCs/>
                <w:i w:val="0"/>
                <w:iCs w:val="0"/>
                <w:color w:val="000000"/>
                <w:kern w:val="0"/>
                <w:sz w:val="18"/>
                <w:szCs w:val="18"/>
                <w:u w:val="none"/>
                <w:lang w:val="en-US" w:eastAsia="zh-CN" w:bidi="ar"/>
              </w:rPr>
              <w:br w:type="textWrapping"/>
            </w:r>
            <w:r>
              <w:rPr>
                <w:rFonts w:hint="eastAsia" w:ascii="Times New Roman" w:hAnsi="Times New Roman" w:eastAsia="仿宋_GB2312" w:cs="仿宋_GB2312"/>
                <w:b/>
                <w:bCs/>
                <w:i w:val="0"/>
                <w:iCs w:val="0"/>
                <w:color w:val="000000"/>
                <w:kern w:val="0"/>
                <w:sz w:val="18"/>
                <w:szCs w:val="18"/>
                <w:u w:val="none"/>
                <w:lang w:val="en-US" w:eastAsia="zh-CN" w:bidi="ar"/>
              </w:rPr>
              <w:t>（万元）</w:t>
            </w:r>
          </w:p>
        </w:tc>
        <w:tc>
          <w:tcPr>
            <w:tcW w:w="11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CBF00">
            <w:pPr>
              <w:keepNext w:val="0"/>
              <w:keepLines w:val="0"/>
              <w:pageBreakBefore w:val="0"/>
              <w:widowControl/>
              <w:kinsoku/>
              <w:wordWrap/>
              <w:overflowPunct/>
              <w:topLinePunct w:val="0"/>
              <w:autoSpaceDE/>
              <w:autoSpaceDN/>
              <w:bidi w:val="0"/>
              <w:adjustRightInd/>
              <w:snapToGrid/>
              <w:spacing w:after="0" w:line="200" w:lineRule="exact"/>
              <w:jc w:val="center"/>
              <w:rPr>
                <w:rFonts w:hint="eastAsia" w:ascii="Times New Roman" w:hAnsi="Times New Roman" w:eastAsia="仿宋_GB2312" w:cs="仿宋_GB2312"/>
                <w:b/>
                <w:bCs/>
                <w:i w:val="0"/>
                <w:iCs w:val="0"/>
                <w:color w:val="000000"/>
                <w:sz w:val="18"/>
                <w:szCs w:val="18"/>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DDDA9">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年初预算数</w:t>
            </w:r>
          </w:p>
        </w:tc>
        <w:tc>
          <w:tcPr>
            <w:tcW w:w="7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3013E">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全年预算数</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BC200">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全年执行数</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2D8CB">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分值</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213A06">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执行率</w:t>
            </w:r>
          </w:p>
        </w:tc>
        <w:tc>
          <w:tcPr>
            <w:tcW w:w="9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43B5C2">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得分</w:t>
            </w:r>
          </w:p>
        </w:tc>
      </w:tr>
      <w:tr w14:paraId="6056A5A7">
        <w:trPr>
          <w:trHeight w:val="380" w:hRule="atLeast"/>
        </w:trPr>
        <w:tc>
          <w:tcPr>
            <w:tcW w:w="59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DA59D">
            <w:pPr>
              <w:keepNext w:val="0"/>
              <w:keepLines w:val="0"/>
              <w:pageBreakBefore w:val="0"/>
              <w:widowControl/>
              <w:kinsoku/>
              <w:wordWrap/>
              <w:overflowPunct/>
              <w:topLinePunct w:val="0"/>
              <w:autoSpaceDE/>
              <w:autoSpaceDN/>
              <w:bidi w:val="0"/>
              <w:adjustRightInd/>
              <w:snapToGrid/>
              <w:spacing w:after="0" w:line="200" w:lineRule="exact"/>
              <w:jc w:val="center"/>
              <w:rPr>
                <w:rFonts w:hint="eastAsia" w:ascii="Times New Roman" w:hAnsi="Times New Roman" w:eastAsia="仿宋_GB2312" w:cs="仿宋_GB2312"/>
                <w:b/>
                <w:bCs/>
                <w:i w:val="0"/>
                <w:iCs w:val="0"/>
                <w:color w:val="000000"/>
                <w:sz w:val="18"/>
                <w:szCs w:val="18"/>
                <w:u w:val="none"/>
              </w:rPr>
            </w:pPr>
          </w:p>
        </w:tc>
        <w:tc>
          <w:tcPr>
            <w:tcW w:w="11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40CBA">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年度资金总额</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8DFDB">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79.39</w:t>
            </w:r>
          </w:p>
        </w:tc>
        <w:tc>
          <w:tcPr>
            <w:tcW w:w="7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7CA785">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79.39</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D7AA0">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79.39</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2AAE2">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89ABBD">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100.00%</w:t>
            </w:r>
          </w:p>
        </w:tc>
        <w:tc>
          <w:tcPr>
            <w:tcW w:w="9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EAAA8C">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w:t>
            </w:r>
          </w:p>
        </w:tc>
      </w:tr>
      <w:tr w14:paraId="4D9C4A27">
        <w:trPr>
          <w:trHeight w:val="380" w:hRule="atLeast"/>
        </w:trPr>
        <w:tc>
          <w:tcPr>
            <w:tcW w:w="59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BC83A">
            <w:pPr>
              <w:keepNext w:val="0"/>
              <w:keepLines w:val="0"/>
              <w:pageBreakBefore w:val="0"/>
              <w:widowControl/>
              <w:kinsoku/>
              <w:wordWrap/>
              <w:overflowPunct/>
              <w:topLinePunct w:val="0"/>
              <w:autoSpaceDE/>
              <w:autoSpaceDN/>
              <w:bidi w:val="0"/>
              <w:adjustRightInd/>
              <w:snapToGrid/>
              <w:spacing w:after="0" w:line="200" w:lineRule="exact"/>
              <w:jc w:val="center"/>
              <w:rPr>
                <w:rFonts w:hint="eastAsia" w:ascii="Times New Roman" w:hAnsi="Times New Roman" w:eastAsia="仿宋_GB2312" w:cs="仿宋_GB2312"/>
                <w:b/>
                <w:bCs/>
                <w:i w:val="0"/>
                <w:iCs w:val="0"/>
                <w:color w:val="000000"/>
                <w:sz w:val="18"/>
                <w:szCs w:val="18"/>
                <w:u w:val="none"/>
              </w:rPr>
            </w:pPr>
          </w:p>
        </w:tc>
        <w:tc>
          <w:tcPr>
            <w:tcW w:w="11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D0335">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其中：当年财政拨款</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758C7">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79.39</w:t>
            </w:r>
          </w:p>
        </w:tc>
        <w:tc>
          <w:tcPr>
            <w:tcW w:w="7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A5F21A">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79.39</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EAD68">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79.39</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E9306">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D448B1">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9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8E38C2">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r>
      <w:tr w14:paraId="4888C0A3">
        <w:trPr>
          <w:trHeight w:val="380" w:hRule="atLeast"/>
        </w:trPr>
        <w:tc>
          <w:tcPr>
            <w:tcW w:w="59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F3C0B">
            <w:pPr>
              <w:keepNext w:val="0"/>
              <w:keepLines w:val="0"/>
              <w:pageBreakBefore w:val="0"/>
              <w:widowControl/>
              <w:kinsoku/>
              <w:wordWrap/>
              <w:overflowPunct/>
              <w:topLinePunct w:val="0"/>
              <w:autoSpaceDE/>
              <w:autoSpaceDN/>
              <w:bidi w:val="0"/>
              <w:adjustRightInd/>
              <w:snapToGrid/>
              <w:spacing w:after="0" w:line="200" w:lineRule="exact"/>
              <w:jc w:val="center"/>
              <w:rPr>
                <w:rFonts w:hint="eastAsia" w:ascii="Times New Roman" w:hAnsi="Times New Roman" w:eastAsia="仿宋_GB2312" w:cs="仿宋_GB2312"/>
                <w:b/>
                <w:bCs/>
                <w:i w:val="0"/>
                <w:iCs w:val="0"/>
                <w:color w:val="000000"/>
                <w:sz w:val="18"/>
                <w:szCs w:val="18"/>
                <w:u w:val="none"/>
              </w:rPr>
            </w:pPr>
          </w:p>
        </w:tc>
        <w:tc>
          <w:tcPr>
            <w:tcW w:w="11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A5480">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其他资金</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CC115">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0.00</w:t>
            </w:r>
          </w:p>
        </w:tc>
        <w:tc>
          <w:tcPr>
            <w:tcW w:w="7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7C1D65">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0.00</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B51E1">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0.00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0A644">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1A3206">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c>
          <w:tcPr>
            <w:tcW w:w="9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E286A5">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w:t>
            </w:r>
          </w:p>
        </w:tc>
      </w:tr>
      <w:tr w14:paraId="0E932DB8">
        <w:trPr>
          <w:trHeight w:val="307" w:hRule="atLeast"/>
        </w:trPr>
        <w:tc>
          <w:tcPr>
            <w:tcW w:w="2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C2AD71">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年度总体目标</w:t>
            </w:r>
          </w:p>
        </w:tc>
        <w:tc>
          <w:tcPr>
            <w:tcW w:w="254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F49551">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预期目标</w:t>
            </w:r>
          </w:p>
        </w:tc>
        <w:tc>
          <w:tcPr>
            <w:tcW w:w="219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91F1340">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实际完成情况</w:t>
            </w:r>
          </w:p>
        </w:tc>
      </w:tr>
      <w:tr w14:paraId="63A31359">
        <w:trPr>
          <w:trHeight w:val="928" w:hRule="atLeast"/>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E44BF">
            <w:pPr>
              <w:keepNext w:val="0"/>
              <w:keepLines w:val="0"/>
              <w:pageBreakBefore w:val="0"/>
              <w:widowControl/>
              <w:kinsoku/>
              <w:wordWrap/>
              <w:overflowPunct/>
              <w:topLinePunct w:val="0"/>
              <w:autoSpaceDE/>
              <w:autoSpaceDN/>
              <w:bidi w:val="0"/>
              <w:adjustRightInd/>
              <w:snapToGrid/>
              <w:spacing w:after="0" w:line="200" w:lineRule="exact"/>
              <w:jc w:val="center"/>
              <w:rPr>
                <w:rFonts w:hint="eastAsia" w:ascii="Times New Roman" w:hAnsi="Times New Roman" w:eastAsia="仿宋_GB2312" w:cs="仿宋_GB2312"/>
                <w:b/>
                <w:bCs/>
                <w:i w:val="0"/>
                <w:iCs w:val="0"/>
                <w:color w:val="000000"/>
                <w:sz w:val="18"/>
                <w:szCs w:val="18"/>
                <w:u w:val="none"/>
              </w:rPr>
            </w:pPr>
          </w:p>
        </w:tc>
        <w:tc>
          <w:tcPr>
            <w:tcW w:w="254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548B7A1">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根据自治区机关事务管理局《关于申请配置国有资产的复函》（【2024】135号）文件相关要求，购置办公设备和办公家具以满足日常办公需要。</w:t>
            </w:r>
          </w:p>
        </w:tc>
        <w:tc>
          <w:tcPr>
            <w:tcW w:w="219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F13C680">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已购置通用办公设备101个，通用办公家具151个。</w:t>
            </w:r>
          </w:p>
        </w:tc>
      </w:tr>
      <w:tr w14:paraId="39521D34">
        <w:trPr>
          <w:trHeight w:val="336" w:hRule="atLeast"/>
        </w:trPr>
        <w:tc>
          <w:tcPr>
            <w:tcW w:w="2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5590B1">
            <w:pPr>
              <w:keepNext w:val="0"/>
              <w:keepLines w:val="0"/>
              <w:pageBreakBefore w:val="0"/>
              <w:widowControl/>
              <w:kinsoku/>
              <w:wordWrap/>
              <w:overflowPunct/>
              <w:topLinePunct w:val="0"/>
              <w:autoSpaceDE/>
              <w:autoSpaceDN/>
              <w:bidi w:val="0"/>
              <w:adjustRightInd/>
              <w:snapToGrid/>
              <w:spacing w:after="0" w:line="200" w:lineRule="exact"/>
              <w:jc w:val="center"/>
              <w:rPr>
                <w:rFonts w:hint="eastAsia" w:ascii="Times New Roman" w:hAnsi="Times New Roman" w:eastAsia="仿宋_GB2312" w:cs="仿宋_GB2312"/>
                <w:i w:val="0"/>
                <w:iCs w:val="0"/>
                <w:color w:val="000000"/>
                <w:sz w:val="18"/>
                <w:szCs w:val="18"/>
                <w:u w:val="none"/>
              </w:rPr>
            </w:pPr>
          </w:p>
        </w:tc>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91C853">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一级指标</w:t>
            </w:r>
          </w:p>
        </w:tc>
        <w:tc>
          <w:tcPr>
            <w:tcW w:w="3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35F3A2">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二级指标</w:t>
            </w:r>
          </w:p>
        </w:tc>
        <w:tc>
          <w:tcPr>
            <w:tcW w:w="8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905E4B">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三级指标</w:t>
            </w:r>
          </w:p>
        </w:tc>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35EEE8">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权重</w:t>
            </w:r>
          </w:p>
        </w:tc>
        <w:tc>
          <w:tcPr>
            <w:tcW w:w="4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B2A5E3">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目标值</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AE6811">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业绩值</w:t>
            </w:r>
          </w:p>
        </w:tc>
        <w:tc>
          <w:tcPr>
            <w:tcW w:w="2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7A755C">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完成率</w:t>
            </w:r>
          </w:p>
        </w:tc>
        <w:tc>
          <w:tcPr>
            <w:tcW w:w="3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F9A1D2">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指标得分</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BE5B67">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指标值设定依据</w:t>
            </w:r>
          </w:p>
        </w:tc>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4D457F">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上年完成情况</w:t>
            </w:r>
          </w:p>
        </w:tc>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CA4017">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赋分规则</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9A9466">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佐证资料</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07847A">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偏差原因分析及改进措施</w:t>
            </w:r>
          </w:p>
        </w:tc>
      </w:tr>
      <w:tr w14:paraId="5D6EB750">
        <w:trPr>
          <w:trHeight w:val="336" w:hRule="atLeast"/>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13504">
            <w:pPr>
              <w:keepNext w:val="0"/>
              <w:keepLines w:val="0"/>
              <w:pageBreakBefore w:val="0"/>
              <w:widowControl/>
              <w:kinsoku/>
              <w:wordWrap/>
              <w:overflowPunct/>
              <w:topLinePunct w:val="0"/>
              <w:autoSpaceDE/>
              <w:autoSpaceDN/>
              <w:bidi w:val="0"/>
              <w:adjustRightInd/>
              <w:snapToGrid/>
              <w:spacing w:after="0" w:line="200" w:lineRule="exact"/>
              <w:jc w:val="center"/>
              <w:rPr>
                <w:rFonts w:hint="eastAsia" w:ascii="Times New Roman" w:hAnsi="Times New Roman" w:eastAsia="仿宋_GB2312" w:cs="仿宋_GB2312"/>
                <w:i w:val="0"/>
                <w:iCs w:val="0"/>
                <w:color w:val="000000"/>
                <w:sz w:val="18"/>
                <w:szCs w:val="18"/>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309D1">
            <w:pPr>
              <w:keepNext w:val="0"/>
              <w:keepLines w:val="0"/>
              <w:pageBreakBefore w:val="0"/>
              <w:widowControl/>
              <w:kinsoku/>
              <w:wordWrap/>
              <w:overflowPunct/>
              <w:topLinePunct w:val="0"/>
              <w:autoSpaceDE/>
              <w:autoSpaceDN/>
              <w:bidi w:val="0"/>
              <w:adjustRightInd/>
              <w:snapToGrid/>
              <w:spacing w:after="0" w:line="200" w:lineRule="exact"/>
              <w:jc w:val="center"/>
              <w:rPr>
                <w:rFonts w:hint="eastAsia" w:ascii="Times New Roman" w:hAnsi="Times New Roman" w:eastAsia="仿宋_GB2312" w:cs="仿宋_GB2312"/>
                <w:b/>
                <w:bCs/>
                <w:i w:val="0"/>
                <w:iCs w:val="0"/>
                <w:color w:val="000000"/>
                <w:sz w:val="18"/>
                <w:szCs w:val="18"/>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1F4C4">
            <w:pPr>
              <w:keepNext w:val="0"/>
              <w:keepLines w:val="0"/>
              <w:pageBreakBefore w:val="0"/>
              <w:widowControl/>
              <w:kinsoku/>
              <w:wordWrap/>
              <w:overflowPunct/>
              <w:topLinePunct w:val="0"/>
              <w:autoSpaceDE/>
              <w:autoSpaceDN/>
              <w:bidi w:val="0"/>
              <w:adjustRightInd/>
              <w:snapToGrid/>
              <w:spacing w:after="0" w:line="200" w:lineRule="exact"/>
              <w:jc w:val="center"/>
              <w:rPr>
                <w:rFonts w:hint="eastAsia" w:ascii="Times New Roman" w:hAnsi="Times New Roman" w:eastAsia="仿宋_GB2312" w:cs="仿宋_GB2312"/>
                <w:b/>
                <w:bCs/>
                <w:i w:val="0"/>
                <w:iCs w:val="0"/>
                <w:color w:val="000000"/>
                <w:sz w:val="18"/>
                <w:szCs w:val="18"/>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193FD">
            <w:pPr>
              <w:keepNext w:val="0"/>
              <w:keepLines w:val="0"/>
              <w:pageBreakBefore w:val="0"/>
              <w:widowControl/>
              <w:kinsoku/>
              <w:wordWrap/>
              <w:overflowPunct/>
              <w:topLinePunct w:val="0"/>
              <w:autoSpaceDE/>
              <w:autoSpaceDN/>
              <w:bidi w:val="0"/>
              <w:adjustRightInd/>
              <w:snapToGrid/>
              <w:spacing w:after="0" w:line="200" w:lineRule="exact"/>
              <w:jc w:val="center"/>
              <w:rPr>
                <w:rFonts w:hint="eastAsia" w:ascii="Times New Roman" w:hAnsi="Times New Roman" w:eastAsia="仿宋_GB2312" w:cs="仿宋_GB2312"/>
                <w:b/>
                <w:bCs/>
                <w:i w:val="0"/>
                <w:iCs w:val="0"/>
                <w:color w:val="000000"/>
                <w:sz w:val="18"/>
                <w:szCs w:val="18"/>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453DF">
            <w:pPr>
              <w:keepNext w:val="0"/>
              <w:keepLines w:val="0"/>
              <w:pageBreakBefore w:val="0"/>
              <w:widowControl/>
              <w:kinsoku/>
              <w:wordWrap/>
              <w:overflowPunct/>
              <w:topLinePunct w:val="0"/>
              <w:autoSpaceDE/>
              <w:autoSpaceDN/>
              <w:bidi w:val="0"/>
              <w:adjustRightInd/>
              <w:snapToGrid/>
              <w:spacing w:after="0" w:line="200" w:lineRule="exact"/>
              <w:jc w:val="center"/>
              <w:rPr>
                <w:rFonts w:hint="eastAsia" w:ascii="Times New Roman" w:hAnsi="Times New Roman" w:eastAsia="仿宋_GB2312" w:cs="仿宋_GB2312"/>
                <w:b/>
                <w:bCs/>
                <w:i w:val="0"/>
                <w:iCs w:val="0"/>
                <w:color w:val="000000"/>
                <w:sz w:val="18"/>
                <w:szCs w:val="18"/>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C4B02">
            <w:pPr>
              <w:keepNext w:val="0"/>
              <w:keepLines w:val="0"/>
              <w:pageBreakBefore w:val="0"/>
              <w:widowControl/>
              <w:kinsoku/>
              <w:wordWrap/>
              <w:overflowPunct/>
              <w:topLinePunct w:val="0"/>
              <w:autoSpaceDE/>
              <w:autoSpaceDN/>
              <w:bidi w:val="0"/>
              <w:adjustRightInd/>
              <w:snapToGrid/>
              <w:spacing w:after="0" w:line="200" w:lineRule="exact"/>
              <w:jc w:val="center"/>
              <w:rPr>
                <w:rFonts w:hint="eastAsia" w:ascii="Times New Roman" w:hAnsi="Times New Roman" w:eastAsia="仿宋_GB2312" w:cs="仿宋_GB2312"/>
                <w:b/>
                <w:bCs/>
                <w:i w:val="0"/>
                <w:iCs w:val="0"/>
                <w:color w:val="000000"/>
                <w:sz w:val="18"/>
                <w:szCs w:val="18"/>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FA168">
            <w:pPr>
              <w:keepNext w:val="0"/>
              <w:keepLines w:val="0"/>
              <w:pageBreakBefore w:val="0"/>
              <w:widowControl/>
              <w:kinsoku/>
              <w:wordWrap/>
              <w:overflowPunct/>
              <w:topLinePunct w:val="0"/>
              <w:autoSpaceDE/>
              <w:autoSpaceDN/>
              <w:bidi w:val="0"/>
              <w:adjustRightInd/>
              <w:snapToGrid/>
              <w:spacing w:after="0" w:line="200" w:lineRule="exact"/>
              <w:jc w:val="center"/>
              <w:rPr>
                <w:rFonts w:hint="eastAsia" w:ascii="Times New Roman" w:hAnsi="Times New Roman" w:eastAsia="仿宋_GB2312" w:cs="仿宋_GB2312"/>
                <w:b/>
                <w:bCs/>
                <w:i w:val="0"/>
                <w:iCs w:val="0"/>
                <w:color w:val="000000"/>
                <w:sz w:val="18"/>
                <w:szCs w:val="18"/>
                <w:u w:val="none"/>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FF5B6">
            <w:pPr>
              <w:keepNext w:val="0"/>
              <w:keepLines w:val="0"/>
              <w:pageBreakBefore w:val="0"/>
              <w:widowControl/>
              <w:kinsoku/>
              <w:wordWrap/>
              <w:overflowPunct/>
              <w:topLinePunct w:val="0"/>
              <w:autoSpaceDE/>
              <w:autoSpaceDN/>
              <w:bidi w:val="0"/>
              <w:adjustRightInd/>
              <w:snapToGrid/>
              <w:spacing w:after="0" w:line="200" w:lineRule="exact"/>
              <w:jc w:val="center"/>
              <w:rPr>
                <w:rFonts w:hint="eastAsia" w:ascii="Times New Roman" w:hAnsi="Times New Roman" w:eastAsia="仿宋_GB2312" w:cs="仿宋_GB2312"/>
                <w:b/>
                <w:bCs/>
                <w:i w:val="0"/>
                <w:iCs w:val="0"/>
                <w:color w:val="000000"/>
                <w:sz w:val="18"/>
                <w:szCs w:val="18"/>
                <w:u w:val="none"/>
              </w:rPr>
            </w:pPr>
          </w:p>
        </w:tc>
        <w:tc>
          <w:tcPr>
            <w:tcW w:w="3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6CBDC">
            <w:pPr>
              <w:keepNext w:val="0"/>
              <w:keepLines w:val="0"/>
              <w:pageBreakBefore w:val="0"/>
              <w:widowControl/>
              <w:kinsoku/>
              <w:wordWrap/>
              <w:overflowPunct/>
              <w:topLinePunct w:val="0"/>
              <w:autoSpaceDE/>
              <w:autoSpaceDN/>
              <w:bidi w:val="0"/>
              <w:adjustRightInd/>
              <w:snapToGrid/>
              <w:spacing w:after="0" w:line="200" w:lineRule="exact"/>
              <w:jc w:val="center"/>
              <w:rPr>
                <w:rFonts w:hint="eastAsia" w:ascii="Times New Roman" w:hAnsi="Times New Roman" w:eastAsia="仿宋_GB2312" w:cs="仿宋_GB2312"/>
                <w:b/>
                <w:bCs/>
                <w:i w:val="0"/>
                <w:iCs w:val="0"/>
                <w:color w:val="000000"/>
                <w:sz w:val="18"/>
                <w:szCs w:val="18"/>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F3B9C">
            <w:pPr>
              <w:keepNext w:val="0"/>
              <w:keepLines w:val="0"/>
              <w:pageBreakBefore w:val="0"/>
              <w:widowControl/>
              <w:kinsoku/>
              <w:wordWrap/>
              <w:overflowPunct/>
              <w:topLinePunct w:val="0"/>
              <w:autoSpaceDE/>
              <w:autoSpaceDN/>
              <w:bidi w:val="0"/>
              <w:adjustRightInd/>
              <w:snapToGrid/>
              <w:spacing w:after="0" w:line="200" w:lineRule="exact"/>
              <w:jc w:val="center"/>
              <w:rPr>
                <w:rFonts w:hint="eastAsia" w:ascii="Times New Roman" w:hAnsi="Times New Roman" w:eastAsia="仿宋_GB2312" w:cs="仿宋_GB2312"/>
                <w:b/>
                <w:bCs/>
                <w:i w:val="0"/>
                <w:iCs w:val="0"/>
                <w:color w:val="000000"/>
                <w:sz w:val="18"/>
                <w:szCs w:val="18"/>
                <w:u w:val="none"/>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ED590">
            <w:pPr>
              <w:keepNext w:val="0"/>
              <w:keepLines w:val="0"/>
              <w:pageBreakBefore w:val="0"/>
              <w:widowControl/>
              <w:kinsoku/>
              <w:wordWrap/>
              <w:overflowPunct/>
              <w:topLinePunct w:val="0"/>
              <w:autoSpaceDE/>
              <w:autoSpaceDN/>
              <w:bidi w:val="0"/>
              <w:adjustRightInd/>
              <w:snapToGrid/>
              <w:spacing w:after="0" w:line="200" w:lineRule="exact"/>
              <w:jc w:val="center"/>
              <w:rPr>
                <w:rFonts w:hint="eastAsia" w:ascii="Times New Roman" w:hAnsi="Times New Roman" w:eastAsia="仿宋_GB2312" w:cs="仿宋_GB2312"/>
                <w:b/>
                <w:bCs/>
                <w:i w:val="0"/>
                <w:iCs w:val="0"/>
                <w:color w:val="000000"/>
                <w:sz w:val="18"/>
                <w:szCs w:val="18"/>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D9F46">
            <w:pPr>
              <w:keepNext w:val="0"/>
              <w:keepLines w:val="0"/>
              <w:pageBreakBefore w:val="0"/>
              <w:widowControl/>
              <w:kinsoku/>
              <w:wordWrap/>
              <w:overflowPunct/>
              <w:topLinePunct w:val="0"/>
              <w:autoSpaceDE/>
              <w:autoSpaceDN/>
              <w:bidi w:val="0"/>
              <w:adjustRightInd/>
              <w:snapToGrid/>
              <w:spacing w:after="0" w:line="200" w:lineRule="exact"/>
              <w:jc w:val="center"/>
              <w:rPr>
                <w:rFonts w:hint="eastAsia" w:ascii="Times New Roman" w:hAnsi="Times New Roman" w:eastAsia="仿宋_GB2312" w:cs="仿宋_GB2312"/>
                <w:b/>
                <w:bCs/>
                <w:i w:val="0"/>
                <w:iCs w:val="0"/>
                <w:color w:val="000000"/>
                <w:sz w:val="18"/>
                <w:szCs w:val="18"/>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915A9">
            <w:pPr>
              <w:keepNext w:val="0"/>
              <w:keepLines w:val="0"/>
              <w:pageBreakBefore w:val="0"/>
              <w:widowControl/>
              <w:kinsoku/>
              <w:wordWrap/>
              <w:overflowPunct/>
              <w:topLinePunct w:val="0"/>
              <w:autoSpaceDE/>
              <w:autoSpaceDN/>
              <w:bidi w:val="0"/>
              <w:adjustRightInd/>
              <w:snapToGrid/>
              <w:spacing w:after="0" w:line="200" w:lineRule="exact"/>
              <w:jc w:val="center"/>
              <w:rPr>
                <w:rFonts w:hint="eastAsia" w:ascii="Times New Roman" w:hAnsi="Times New Roman" w:eastAsia="仿宋_GB2312" w:cs="仿宋_GB2312"/>
                <w:b/>
                <w:bCs/>
                <w:i w:val="0"/>
                <w:iCs w:val="0"/>
                <w:color w:val="000000"/>
                <w:sz w:val="18"/>
                <w:szCs w:val="18"/>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A69A7">
            <w:pPr>
              <w:keepNext w:val="0"/>
              <w:keepLines w:val="0"/>
              <w:pageBreakBefore w:val="0"/>
              <w:widowControl/>
              <w:kinsoku/>
              <w:wordWrap/>
              <w:overflowPunct/>
              <w:topLinePunct w:val="0"/>
              <w:autoSpaceDE/>
              <w:autoSpaceDN/>
              <w:bidi w:val="0"/>
              <w:adjustRightInd/>
              <w:snapToGrid/>
              <w:spacing w:after="0" w:line="200" w:lineRule="exact"/>
              <w:jc w:val="center"/>
              <w:rPr>
                <w:rFonts w:hint="eastAsia" w:ascii="Times New Roman" w:hAnsi="Times New Roman" w:eastAsia="仿宋_GB2312" w:cs="仿宋_GB2312"/>
                <w:b/>
                <w:bCs/>
                <w:i w:val="0"/>
                <w:iCs w:val="0"/>
                <w:color w:val="000000"/>
                <w:sz w:val="18"/>
                <w:szCs w:val="18"/>
                <w:u w:val="none"/>
              </w:rPr>
            </w:pPr>
          </w:p>
        </w:tc>
      </w:tr>
      <w:tr w14:paraId="0FF51AA2">
        <w:trPr>
          <w:trHeight w:val="380" w:hRule="atLeast"/>
        </w:trPr>
        <w:tc>
          <w:tcPr>
            <w:tcW w:w="2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BFFE65">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年度绩效指标完成情况</w:t>
            </w:r>
          </w:p>
        </w:tc>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B84902">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产出指标</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F98EA">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数量指标</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8A66A">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购买计算机数量（包括台式和便携式计算机）</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5E3F4">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7D45A">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&lt;=56台</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1F580">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=55台</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9BDF6">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1359F">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9D83D">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其他标准</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EBB29">
            <w:pPr>
              <w:keepNext w:val="0"/>
              <w:keepLines w:val="0"/>
              <w:pageBreakBefore w:val="0"/>
              <w:widowControl/>
              <w:kinsoku/>
              <w:wordWrap/>
              <w:overflowPunct/>
              <w:topLinePunct w:val="0"/>
              <w:autoSpaceDE/>
              <w:autoSpaceDN/>
              <w:bidi w:val="0"/>
              <w:adjustRightInd/>
              <w:snapToGrid/>
              <w:spacing w:after="0" w:line="200" w:lineRule="exact"/>
              <w:jc w:val="center"/>
              <w:rPr>
                <w:rFonts w:hint="eastAsia" w:ascii="Times New Roman" w:hAnsi="Times New Roman" w:eastAsia="仿宋_GB2312" w:cs="仿宋_GB2312"/>
                <w:i w:val="0"/>
                <w:iCs w:val="0"/>
                <w:color w:val="000000"/>
                <w:sz w:val="18"/>
                <w:szCs w:val="18"/>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56DAA">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直接赋分</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BF25E">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B2906">
            <w:pPr>
              <w:keepNext w:val="0"/>
              <w:keepLines w:val="0"/>
              <w:pageBreakBefore w:val="0"/>
              <w:widowControl/>
              <w:kinsoku/>
              <w:wordWrap/>
              <w:overflowPunct/>
              <w:topLinePunct w:val="0"/>
              <w:autoSpaceDE/>
              <w:autoSpaceDN/>
              <w:bidi w:val="0"/>
              <w:adjustRightInd/>
              <w:snapToGrid/>
              <w:spacing w:after="0" w:line="200" w:lineRule="exact"/>
              <w:jc w:val="center"/>
              <w:rPr>
                <w:rFonts w:hint="eastAsia" w:ascii="Times New Roman" w:hAnsi="Times New Roman" w:eastAsia="仿宋_GB2312" w:cs="仿宋_GB2312"/>
                <w:i w:val="0"/>
                <w:iCs w:val="0"/>
                <w:color w:val="000000"/>
                <w:sz w:val="18"/>
                <w:szCs w:val="18"/>
                <w:u w:val="none"/>
              </w:rPr>
            </w:pPr>
          </w:p>
        </w:tc>
      </w:tr>
      <w:tr w14:paraId="3A77E451">
        <w:trPr>
          <w:trHeight w:val="380" w:hRule="atLeast"/>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59F90">
            <w:pPr>
              <w:keepNext w:val="0"/>
              <w:keepLines w:val="0"/>
              <w:pageBreakBefore w:val="0"/>
              <w:widowControl/>
              <w:kinsoku/>
              <w:wordWrap/>
              <w:overflowPunct/>
              <w:topLinePunct w:val="0"/>
              <w:autoSpaceDE/>
              <w:autoSpaceDN/>
              <w:bidi w:val="0"/>
              <w:adjustRightInd/>
              <w:snapToGrid/>
              <w:spacing w:after="0" w:line="200" w:lineRule="exact"/>
              <w:jc w:val="center"/>
              <w:rPr>
                <w:rFonts w:hint="eastAsia" w:ascii="Times New Roman" w:hAnsi="Times New Roman" w:eastAsia="仿宋_GB2312" w:cs="仿宋_GB2312"/>
                <w:b/>
                <w:bCs/>
                <w:i w:val="0"/>
                <w:iCs w:val="0"/>
                <w:color w:val="000000"/>
                <w:sz w:val="18"/>
                <w:szCs w:val="18"/>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22C4F">
            <w:pPr>
              <w:keepNext w:val="0"/>
              <w:keepLines w:val="0"/>
              <w:pageBreakBefore w:val="0"/>
              <w:widowControl/>
              <w:kinsoku/>
              <w:wordWrap/>
              <w:overflowPunct/>
              <w:topLinePunct w:val="0"/>
              <w:autoSpaceDE/>
              <w:autoSpaceDN/>
              <w:bidi w:val="0"/>
              <w:adjustRightInd/>
              <w:snapToGrid/>
              <w:spacing w:after="0" w:line="200" w:lineRule="exact"/>
              <w:jc w:val="center"/>
              <w:rPr>
                <w:rFonts w:hint="eastAsia" w:ascii="Times New Roman" w:hAnsi="Times New Roman" w:eastAsia="仿宋_GB2312" w:cs="仿宋_GB2312"/>
                <w:i w:val="0"/>
                <w:iCs w:val="0"/>
                <w:color w:val="000000"/>
                <w:sz w:val="18"/>
                <w:szCs w:val="18"/>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5E9AE">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数量指标</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7FDE6">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购买办公桌数量办公桌</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F30F7">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A34A5">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&lt;=26张</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25829">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=26张</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2BC42">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FE118">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923F5">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其他标准</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7A7DF">
            <w:pPr>
              <w:keepNext w:val="0"/>
              <w:keepLines w:val="0"/>
              <w:pageBreakBefore w:val="0"/>
              <w:widowControl/>
              <w:kinsoku/>
              <w:wordWrap/>
              <w:overflowPunct/>
              <w:topLinePunct w:val="0"/>
              <w:autoSpaceDE/>
              <w:autoSpaceDN/>
              <w:bidi w:val="0"/>
              <w:adjustRightInd/>
              <w:snapToGrid/>
              <w:spacing w:after="0" w:line="200" w:lineRule="exact"/>
              <w:jc w:val="center"/>
              <w:rPr>
                <w:rFonts w:hint="eastAsia" w:ascii="Times New Roman" w:hAnsi="Times New Roman" w:eastAsia="仿宋_GB2312" w:cs="仿宋_GB2312"/>
                <w:i w:val="0"/>
                <w:iCs w:val="0"/>
                <w:color w:val="000000"/>
                <w:sz w:val="18"/>
                <w:szCs w:val="18"/>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CE3FA">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直接赋分</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58AA2">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9F1E4">
            <w:pPr>
              <w:keepNext w:val="0"/>
              <w:keepLines w:val="0"/>
              <w:pageBreakBefore w:val="0"/>
              <w:widowControl/>
              <w:kinsoku/>
              <w:wordWrap/>
              <w:overflowPunct/>
              <w:topLinePunct w:val="0"/>
              <w:autoSpaceDE/>
              <w:autoSpaceDN/>
              <w:bidi w:val="0"/>
              <w:adjustRightInd/>
              <w:snapToGrid/>
              <w:spacing w:after="0" w:line="200" w:lineRule="exact"/>
              <w:jc w:val="center"/>
              <w:rPr>
                <w:rFonts w:hint="eastAsia" w:ascii="Times New Roman" w:hAnsi="Times New Roman" w:eastAsia="仿宋_GB2312" w:cs="仿宋_GB2312"/>
                <w:i w:val="0"/>
                <w:iCs w:val="0"/>
                <w:color w:val="000000"/>
                <w:sz w:val="18"/>
                <w:szCs w:val="18"/>
                <w:u w:val="none"/>
              </w:rPr>
            </w:pPr>
          </w:p>
        </w:tc>
      </w:tr>
      <w:tr w14:paraId="094FFE71">
        <w:trPr>
          <w:trHeight w:val="380" w:hRule="atLeast"/>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38F53">
            <w:pPr>
              <w:keepNext w:val="0"/>
              <w:keepLines w:val="0"/>
              <w:pageBreakBefore w:val="0"/>
              <w:widowControl/>
              <w:kinsoku/>
              <w:wordWrap/>
              <w:overflowPunct/>
              <w:topLinePunct w:val="0"/>
              <w:autoSpaceDE/>
              <w:autoSpaceDN/>
              <w:bidi w:val="0"/>
              <w:adjustRightInd/>
              <w:snapToGrid/>
              <w:spacing w:after="0" w:line="200" w:lineRule="exact"/>
              <w:jc w:val="center"/>
              <w:rPr>
                <w:rFonts w:hint="eastAsia" w:ascii="Times New Roman" w:hAnsi="Times New Roman" w:eastAsia="仿宋_GB2312" w:cs="仿宋_GB2312"/>
                <w:b/>
                <w:bCs/>
                <w:i w:val="0"/>
                <w:iCs w:val="0"/>
                <w:color w:val="000000"/>
                <w:sz w:val="18"/>
                <w:szCs w:val="18"/>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00C3E">
            <w:pPr>
              <w:keepNext w:val="0"/>
              <w:keepLines w:val="0"/>
              <w:pageBreakBefore w:val="0"/>
              <w:widowControl/>
              <w:kinsoku/>
              <w:wordWrap/>
              <w:overflowPunct/>
              <w:topLinePunct w:val="0"/>
              <w:autoSpaceDE/>
              <w:autoSpaceDN/>
              <w:bidi w:val="0"/>
              <w:adjustRightInd/>
              <w:snapToGrid/>
              <w:spacing w:after="0" w:line="200" w:lineRule="exact"/>
              <w:jc w:val="center"/>
              <w:rPr>
                <w:rFonts w:hint="eastAsia" w:ascii="Times New Roman" w:hAnsi="Times New Roman" w:eastAsia="仿宋_GB2312" w:cs="仿宋_GB2312"/>
                <w:i w:val="0"/>
                <w:iCs w:val="0"/>
                <w:color w:val="000000"/>
                <w:sz w:val="18"/>
                <w:szCs w:val="18"/>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41F19">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质量指标</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C3FF3">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采购的设备和家具合格率</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77033">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140C7">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&gt;=95%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BB1B3">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=98%</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A1C5B">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7732BE">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85B06">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其他标准</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8066F">
            <w:pPr>
              <w:keepNext w:val="0"/>
              <w:keepLines w:val="0"/>
              <w:pageBreakBefore w:val="0"/>
              <w:widowControl/>
              <w:kinsoku/>
              <w:wordWrap/>
              <w:overflowPunct/>
              <w:topLinePunct w:val="0"/>
              <w:autoSpaceDE/>
              <w:autoSpaceDN/>
              <w:bidi w:val="0"/>
              <w:adjustRightInd/>
              <w:snapToGrid/>
              <w:spacing w:after="0" w:line="200" w:lineRule="exact"/>
              <w:jc w:val="center"/>
              <w:rPr>
                <w:rFonts w:hint="eastAsia" w:ascii="Times New Roman" w:hAnsi="Times New Roman" w:eastAsia="仿宋_GB2312" w:cs="仿宋_GB2312"/>
                <w:i w:val="0"/>
                <w:iCs w:val="0"/>
                <w:color w:val="000000"/>
                <w:sz w:val="18"/>
                <w:szCs w:val="18"/>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64A02">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直接赋分</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46869">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2E569">
            <w:pPr>
              <w:keepNext w:val="0"/>
              <w:keepLines w:val="0"/>
              <w:pageBreakBefore w:val="0"/>
              <w:widowControl/>
              <w:kinsoku/>
              <w:wordWrap/>
              <w:overflowPunct/>
              <w:topLinePunct w:val="0"/>
              <w:autoSpaceDE/>
              <w:autoSpaceDN/>
              <w:bidi w:val="0"/>
              <w:adjustRightInd/>
              <w:snapToGrid/>
              <w:spacing w:after="0" w:line="200" w:lineRule="exact"/>
              <w:jc w:val="center"/>
              <w:rPr>
                <w:rFonts w:hint="eastAsia" w:ascii="Times New Roman" w:hAnsi="Times New Roman" w:eastAsia="仿宋_GB2312" w:cs="仿宋_GB2312"/>
                <w:i w:val="0"/>
                <w:iCs w:val="0"/>
                <w:color w:val="000000"/>
                <w:sz w:val="18"/>
                <w:szCs w:val="18"/>
                <w:u w:val="none"/>
              </w:rPr>
            </w:pPr>
          </w:p>
        </w:tc>
      </w:tr>
      <w:tr w14:paraId="2F7F7BBD">
        <w:trPr>
          <w:trHeight w:val="380" w:hRule="atLeast"/>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49A14">
            <w:pPr>
              <w:keepNext w:val="0"/>
              <w:keepLines w:val="0"/>
              <w:pageBreakBefore w:val="0"/>
              <w:widowControl/>
              <w:kinsoku/>
              <w:wordWrap/>
              <w:overflowPunct/>
              <w:topLinePunct w:val="0"/>
              <w:autoSpaceDE/>
              <w:autoSpaceDN/>
              <w:bidi w:val="0"/>
              <w:adjustRightInd/>
              <w:snapToGrid/>
              <w:spacing w:after="0" w:line="200" w:lineRule="exact"/>
              <w:jc w:val="center"/>
              <w:rPr>
                <w:rFonts w:hint="eastAsia" w:ascii="Times New Roman" w:hAnsi="Times New Roman" w:eastAsia="仿宋_GB2312" w:cs="仿宋_GB2312"/>
                <w:b/>
                <w:bCs/>
                <w:i w:val="0"/>
                <w:iCs w:val="0"/>
                <w:color w:val="000000"/>
                <w:sz w:val="18"/>
                <w:szCs w:val="18"/>
                <w:u w:val="none"/>
              </w:rPr>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5B0DE">
            <w:pPr>
              <w:keepNext w:val="0"/>
              <w:keepLines w:val="0"/>
              <w:pageBreakBefore w:val="0"/>
              <w:widowControl/>
              <w:kinsoku/>
              <w:wordWrap/>
              <w:overflowPunct/>
              <w:topLinePunct w:val="0"/>
              <w:autoSpaceDE/>
              <w:autoSpaceDN/>
              <w:bidi w:val="0"/>
              <w:adjustRightInd/>
              <w:snapToGrid/>
              <w:spacing w:after="0" w:line="200" w:lineRule="exact"/>
              <w:jc w:val="center"/>
              <w:rPr>
                <w:rFonts w:hint="eastAsia" w:ascii="Times New Roman" w:hAnsi="Times New Roman" w:eastAsia="仿宋_GB2312" w:cs="仿宋_GB2312"/>
                <w:i w:val="0"/>
                <w:iCs w:val="0"/>
                <w:color w:val="000000"/>
                <w:sz w:val="18"/>
                <w:szCs w:val="18"/>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F565D">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时效指标</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1DC25">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采购完成时限</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21B45">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838D7">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60个工作日</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083AB">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=7个工作日</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FBEFC">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AE9817">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E7943">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计划标准</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2536A">
            <w:pPr>
              <w:keepNext w:val="0"/>
              <w:keepLines w:val="0"/>
              <w:pageBreakBefore w:val="0"/>
              <w:widowControl/>
              <w:kinsoku/>
              <w:wordWrap/>
              <w:overflowPunct/>
              <w:topLinePunct w:val="0"/>
              <w:autoSpaceDE/>
              <w:autoSpaceDN/>
              <w:bidi w:val="0"/>
              <w:adjustRightInd/>
              <w:snapToGrid/>
              <w:spacing w:after="0" w:line="200" w:lineRule="exact"/>
              <w:jc w:val="center"/>
              <w:rPr>
                <w:rFonts w:hint="eastAsia" w:ascii="Times New Roman" w:hAnsi="Times New Roman" w:eastAsia="仿宋_GB2312" w:cs="仿宋_GB2312"/>
                <w:i w:val="0"/>
                <w:iCs w:val="0"/>
                <w:color w:val="000000"/>
                <w:sz w:val="18"/>
                <w:szCs w:val="18"/>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AE0AB">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直接赋分</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C1232">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79881">
            <w:pPr>
              <w:keepNext w:val="0"/>
              <w:keepLines w:val="0"/>
              <w:pageBreakBefore w:val="0"/>
              <w:widowControl/>
              <w:kinsoku/>
              <w:wordWrap/>
              <w:overflowPunct/>
              <w:topLinePunct w:val="0"/>
              <w:autoSpaceDE/>
              <w:autoSpaceDN/>
              <w:bidi w:val="0"/>
              <w:adjustRightInd/>
              <w:snapToGrid/>
              <w:spacing w:after="0" w:line="200" w:lineRule="exact"/>
              <w:jc w:val="center"/>
              <w:rPr>
                <w:rFonts w:hint="eastAsia" w:ascii="Times New Roman" w:hAnsi="Times New Roman" w:eastAsia="仿宋_GB2312" w:cs="仿宋_GB2312"/>
                <w:i w:val="0"/>
                <w:iCs w:val="0"/>
                <w:color w:val="000000"/>
                <w:sz w:val="18"/>
                <w:szCs w:val="18"/>
                <w:u w:val="none"/>
              </w:rPr>
            </w:pPr>
          </w:p>
        </w:tc>
      </w:tr>
      <w:tr w14:paraId="4068BFD5">
        <w:trPr>
          <w:trHeight w:val="451" w:hRule="atLeast"/>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62948">
            <w:pPr>
              <w:keepNext w:val="0"/>
              <w:keepLines w:val="0"/>
              <w:pageBreakBefore w:val="0"/>
              <w:widowControl/>
              <w:kinsoku/>
              <w:wordWrap/>
              <w:overflowPunct/>
              <w:topLinePunct w:val="0"/>
              <w:autoSpaceDE/>
              <w:autoSpaceDN/>
              <w:bidi w:val="0"/>
              <w:adjustRightInd/>
              <w:snapToGrid/>
              <w:spacing w:after="0" w:line="200" w:lineRule="exact"/>
              <w:jc w:val="center"/>
              <w:rPr>
                <w:rFonts w:hint="eastAsia" w:ascii="Times New Roman" w:hAnsi="Times New Roman" w:eastAsia="仿宋_GB2312" w:cs="仿宋_GB2312"/>
                <w:b/>
                <w:bCs/>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0D21C">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成本指标</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B5C09">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经济成本指标</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72DCD">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总采购费用</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44787">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F11E0">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&lt;=79.39万元</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35DC8">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=79.39万元</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2A030">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B675CF">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749F7">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其他标准</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ADFB0">
            <w:pPr>
              <w:keepNext w:val="0"/>
              <w:keepLines w:val="0"/>
              <w:pageBreakBefore w:val="0"/>
              <w:widowControl/>
              <w:kinsoku/>
              <w:wordWrap/>
              <w:overflowPunct/>
              <w:topLinePunct w:val="0"/>
              <w:autoSpaceDE/>
              <w:autoSpaceDN/>
              <w:bidi w:val="0"/>
              <w:adjustRightInd/>
              <w:snapToGrid/>
              <w:spacing w:after="0" w:line="200" w:lineRule="exact"/>
              <w:jc w:val="center"/>
              <w:rPr>
                <w:rFonts w:hint="eastAsia" w:ascii="Times New Roman" w:hAnsi="Times New Roman" w:eastAsia="仿宋_GB2312" w:cs="仿宋_GB2312"/>
                <w:i w:val="0"/>
                <w:iCs w:val="0"/>
                <w:color w:val="000000"/>
                <w:sz w:val="18"/>
                <w:szCs w:val="18"/>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741E3">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直接赋分</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D4AEB">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88267">
            <w:pPr>
              <w:keepNext w:val="0"/>
              <w:keepLines w:val="0"/>
              <w:pageBreakBefore w:val="0"/>
              <w:widowControl/>
              <w:kinsoku/>
              <w:wordWrap/>
              <w:overflowPunct/>
              <w:topLinePunct w:val="0"/>
              <w:autoSpaceDE/>
              <w:autoSpaceDN/>
              <w:bidi w:val="0"/>
              <w:adjustRightInd/>
              <w:snapToGrid/>
              <w:spacing w:after="0" w:line="200" w:lineRule="exact"/>
              <w:jc w:val="center"/>
              <w:rPr>
                <w:rFonts w:hint="eastAsia" w:ascii="Times New Roman" w:hAnsi="Times New Roman" w:eastAsia="仿宋_GB2312" w:cs="仿宋_GB2312"/>
                <w:i w:val="0"/>
                <w:iCs w:val="0"/>
                <w:color w:val="000000"/>
                <w:sz w:val="18"/>
                <w:szCs w:val="18"/>
                <w:u w:val="none"/>
              </w:rPr>
            </w:pPr>
          </w:p>
        </w:tc>
      </w:tr>
      <w:tr w14:paraId="4DDCFF4E">
        <w:trPr>
          <w:trHeight w:val="420" w:hRule="atLeast"/>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D45FD">
            <w:pPr>
              <w:keepNext w:val="0"/>
              <w:keepLines w:val="0"/>
              <w:pageBreakBefore w:val="0"/>
              <w:widowControl/>
              <w:kinsoku/>
              <w:wordWrap/>
              <w:overflowPunct/>
              <w:topLinePunct w:val="0"/>
              <w:autoSpaceDE/>
              <w:autoSpaceDN/>
              <w:bidi w:val="0"/>
              <w:adjustRightInd/>
              <w:snapToGrid/>
              <w:spacing w:after="0" w:line="200" w:lineRule="exact"/>
              <w:jc w:val="center"/>
              <w:rPr>
                <w:rFonts w:hint="eastAsia" w:ascii="Times New Roman" w:hAnsi="Times New Roman" w:eastAsia="仿宋_GB2312" w:cs="仿宋_GB2312"/>
                <w:b/>
                <w:bCs/>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945D5">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效益指标</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4E5B3">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社会效益指标</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544B1">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促进口岸工作发展</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9691D">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2BB75">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有效促进</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DFEFC">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有效促进</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F5DEA">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DB762B">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20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D9A9E">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其他标准</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82769">
            <w:pPr>
              <w:keepNext w:val="0"/>
              <w:keepLines w:val="0"/>
              <w:pageBreakBefore w:val="0"/>
              <w:widowControl/>
              <w:kinsoku/>
              <w:wordWrap/>
              <w:overflowPunct/>
              <w:topLinePunct w:val="0"/>
              <w:autoSpaceDE/>
              <w:autoSpaceDN/>
              <w:bidi w:val="0"/>
              <w:adjustRightInd/>
              <w:snapToGrid/>
              <w:spacing w:after="0" w:line="200" w:lineRule="exact"/>
              <w:jc w:val="center"/>
              <w:rPr>
                <w:rFonts w:hint="eastAsia" w:ascii="Times New Roman" w:hAnsi="Times New Roman" w:eastAsia="仿宋_GB2312" w:cs="仿宋_GB2312"/>
                <w:i w:val="0"/>
                <w:iCs w:val="0"/>
                <w:color w:val="000000"/>
                <w:sz w:val="18"/>
                <w:szCs w:val="18"/>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C95E9">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直接赋分</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989A4">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101CF">
            <w:pPr>
              <w:keepNext w:val="0"/>
              <w:keepLines w:val="0"/>
              <w:pageBreakBefore w:val="0"/>
              <w:widowControl/>
              <w:kinsoku/>
              <w:wordWrap/>
              <w:overflowPunct/>
              <w:topLinePunct w:val="0"/>
              <w:autoSpaceDE/>
              <w:autoSpaceDN/>
              <w:bidi w:val="0"/>
              <w:adjustRightInd/>
              <w:snapToGrid/>
              <w:spacing w:after="0" w:line="200" w:lineRule="exact"/>
              <w:jc w:val="center"/>
              <w:rPr>
                <w:rFonts w:hint="eastAsia" w:ascii="Times New Roman" w:hAnsi="Times New Roman" w:eastAsia="仿宋_GB2312" w:cs="仿宋_GB2312"/>
                <w:i w:val="0"/>
                <w:iCs w:val="0"/>
                <w:color w:val="000000"/>
                <w:sz w:val="18"/>
                <w:szCs w:val="18"/>
                <w:u w:val="none"/>
              </w:rPr>
            </w:pPr>
          </w:p>
        </w:tc>
      </w:tr>
      <w:tr w14:paraId="4C5BE18A">
        <w:trPr>
          <w:trHeight w:val="380" w:hRule="atLeast"/>
        </w:trPr>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C5CBD">
            <w:pPr>
              <w:keepNext w:val="0"/>
              <w:keepLines w:val="0"/>
              <w:pageBreakBefore w:val="0"/>
              <w:widowControl/>
              <w:kinsoku/>
              <w:wordWrap/>
              <w:overflowPunct/>
              <w:topLinePunct w:val="0"/>
              <w:autoSpaceDE/>
              <w:autoSpaceDN/>
              <w:bidi w:val="0"/>
              <w:adjustRightInd/>
              <w:snapToGrid/>
              <w:spacing w:after="0" w:line="200" w:lineRule="exact"/>
              <w:jc w:val="center"/>
              <w:rPr>
                <w:rFonts w:hint="eastAsia" w:ascii="Times New Roman" w:hAnsi="Times New Roman" w:eastAsia="仿宋_GB2312" w:cs="仿宋_GB2312"/>
                <w:b/>
                <w:bCs/>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276DA">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满意度指标</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A7791">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满意度指标</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BC08B">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全体干部满意度</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0BC78">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89790">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&gt;=95%</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D898C">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9A3A5">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3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AB59F">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747B6">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其他标准</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AF44E">
            <w:pPr>
              <w:keepNext w:val="0"/>
              <w:keepLines w:val="0"/>
              <w:pageBreakBefore w:val="0"/>
              <w:widowControl/>
              <w:kinsoku/>
              <w:wordWrap/>
              <w:overflowPunct/>
              <w:topLinePunct w:val="0"/>
              <w:autoSpaceDE/>
              <w:autoSpaceDN/>
              <w:bidi w:val="0"/>
              <w:adjustRightInd/>
              <w:snapToGrid/>
              <w:spacing w:after="0" w:line="200" w:lineRule="exact"/>
              <w:jc w:val="center"/>
              <w:rPr>
                <w:rFonts w:hint="eastAsia" w:ascii="Times New Roman" w:hAnsi="Times New Roman" w:eastAsia="仿宋_GB2312" w:cs="仿宋_GB2312"/>
                <w:i w:val="0"/>
                <w:iCs w:val="0"/>
                <w:color w:val="000000"/>
                <w:sz w:val="18"/>
                <w:szCs w:val="18"/>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83BC8">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直接赋分</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388B8">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工作资料</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B1BAC">
            <w:pPr>
              <w:keepNext w:val="0"/>
              <w:keepLines w:val="0"/>
              <w:pageBreakBefore w:val="0"/>
              <w:widowControl/>
              <w:kinsoku/>
              <w:wordWrap/>
              <w:overflowPunct/>
              <w:topLinePunct w:val="0"/>
              <w:autoSpaceDE/>
              <w:autoSpaceDN/>
              <w:bidi w:val="0"/>
              <w:adjustRightInd/>
              <w:snapToGrid/>
              <w:spacing w:after="0" w:line="200" w:lineRule="exact"/>
              <w:jc w:val="center"/>
              <w:rPr>
                <w:rFonts w:hint="eastAsia" w:ascii="Times New Roman" w:hAnsi="Times New Roman" w:eastAsia="仿宋_GB2312" w:cs="仿宋_GB2312"/>
                <w:i w:val="0"/>
                <w:iCs w:val="0"/>
                <w:color w:val="000000"/>
                <w:sz w:val="18"/>
                <w:szCs w:val="18"/>
                <w:u w:val="none"/>
              </w:rPr>
            </w:pPr>
          </w:p>
        </w:tc>
      </w:tr>
      <w:tr w14:paraId="2238A6B4">
        <w:trPr>
          <w:trHeight w:val="380" w:hRule="atLeast"/>
        </w:trPr>
        <w:tc>
          <w:tcPr>
            <w:tcW w:w="1772" w:type="pct"/>
            <w:gridSpan w:val="4"/>
            <w:tcBorders>
              <w:top w:val="single" w:color="000000" w:sz="4" w:space="0"/>
              <w:left w:val="single" w:color="000000" w:sz="4" w:space="0"/>
              <w:bottom w:val="single" w:color="000000" w:sz="4" w:space="0"/>
              <w:right w:val="nil"/>
            </w:tcBorders>
            <w:shd w:val="clear" w:color="auto" w:fill="auto"/>
            <w:vAlign w:val="center"/>
          </w:tcPr>
          <w:p w14:paraId="36C9C7F3">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b/>
                <w:bCs/>
                <w:i w:val="0"/>
                <w:iCs w:val="0"/>
                <w:color w:val="000000"/>
                <w:sz w:val="18"/>
                <w:szCs w:val="18"/>
                <w:u w:val="none"/>
              </w:rPr>
            </w:pPr>
            <w:r>
              <w:rPr>
                <w:rFonts w:hint="eastAsia" w:ascii="Times New Roman" w:hAnsi="Times New Roman" w:eastAsia="仿宋_GB2312" w:cs="仿宋_GB2312"/>
                <w:b/>
                <w:bCs/>
                <w:i w:val="0"/>
                <w:iCs w:val="0"/>
                <w:color w:val="000000"/>
                <w:kern w:val="0"/>
                <w:sz w:val="18"/>
                <w:szCs w:val="18"/>
                <w:u w:val="none"/>
                <w:lang w:val="en-US" w:eastAsia="zh-CN" w:bidi="ar"/>
              </w:rPr>
              <w:t>总分</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37D7D">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w:t>
            </w:r>
          </w:p>
        </w:tc>
        <w:tc>
          <w:tcPr>
            <w:tcW w:w="447" w:type="pct"/>
            <w:tcBorders>
              <w:top w:val="single" w:color="000000" w:sz="4" w:space="0"/>
              <w:left w:val="nil"/>
              <w:bottom w:val="single" w:color="000000" w:sz="4" w:space="0"/>
              <w:right w:val="single" w:color="000000" w:sz="4" w:space="0"/>
            </w:tcBorders>
            <w:shd w:val="clear" w:color="auto" w:fill="auto"/>
            <w:vAlign w:val="center"/>
          </w:tcPr>
          <w:p w14:paraId="26242111">
            <w:pPr>
              <w:keepNext w:val="0"/>
              <w:keepLines w:val="0"/>
              <w:pageBreakBefore w:val="0"/>
              <w:widowControl/>
              <w:kinsoku/>
              <w:wordWrap/>
              <w:overflowPunct/>
              <w:topLinePunct w:val="0"/>
              <w:autoSpaceDE/>
              <w:autoSpaceDN/>
              <w:bidi w:val="0"/>
              <w:adjustRightInd/>
              <w:snapToGrid/>
              <w:spacing w:after="0" w:line="200" w:lineRule="exact"/>
              <w:jc w:val="center"/>
              <w:rPr>
                <w:rFonts w:hint="eastAsia" w:ascii="Times New Roman" w:hAnsi="Times New Roman" w:eastAsia="仿宋_GB2312" w:cs="仿宋_GB2312"/>
                <w:b/>
                <w:bCs/>
                <w:i w:val="0"/>
                <w:iCs w:val="0"/>
                <w:color w:val="000000"/>
                <w:sz w:val="18"/>
                <w:szCs w:val="18"/>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C45C3">
            <w:pPr>
              <w:keepNext w:val="0"/>
              <w:keepLines w:val="0"/>
              <w:pageBreakBefore w:val="0"/>
              <w:widowControl/>
              <w:kinsoku/>
              <w:wordWrap/>
              <w:overflowPunct/>
              <w:topLinePunct w:val="0"/>
              <w:autoSpaceDE/>
              <w:autoSpaceDN/>
              <w:bidi w:val="0"/>
              <w:adjustRightInd/>
              <w:snapToGrid/>
              <w:spacing w:after="0" w:line="200" w:lineRule="exact"/>
              <w:jc w:val="center"/>
              <w:rPr>
                <w:rFonts w:hint="eastAsia" w:ascii="Times New Roman" w:hAnsi="Times New Roman" w:eastAsia="仿宋_GB2312" w:cs="仿宋_GB2312"/>
                <w:i w:val="0"/>
                <w:iCs w:val="0"/>
                <w:color w:val="000000"/>
                <w:sz w:val="18"/>
                <w:szCs w:val="18"/>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E155A">
            <w:pPr>
              <w:keepNext w:val="0"/>
              <w:keepLines w:val="0"/>
              <w:pageBreakBefore w:val="0"/>
              <w:widowControl/>
              <w:kinsoku/>
              <w:wordWrap/>
              <w:overflowPunct/>
              <w:topLinePunct w:val="0"/>
              <w:autoSpaceDE/>
              <w:autoSpaceDN/>
              <w:bidi w:val="0"/>
              <w:adjustRightInd/>
              <w:snapToGrid/>
              <w:spacing w:after="0" w:line="200" w:lineRule="exact"/>
              <w:jc w:val="center"/>
              <w:rPr>
                <w:rFonts w:hint="eastAsia" w:ascii="Times New Roman" w:hAnsi="Times New Roman" w:eastAsia="仿宋_GB2312" w:cs="仿宋_GB2312"/>
                <w:i w:val="0"/>
                <w:iCs w:val="0"/>
                <w:color w:val="000000"/>
                <w:sz w:val="18"/>
                <w:szCs w:val="18"/>
                <w:u w:val="none"/>
              </w:rPr>
            </w:pPr>
          </w:p>
        </w:tc>
        <w:tc>
          <w:tcPr>
            <w:tcW w:w="3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1366F4">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Times New Roman" w:hAnsi="Times New Roman" w:eastAsia="仿宋_GB2312" w:cs="仿宋_GB2312"/>
                <w:i w:val="0"/>
                <w:iCs w:val="0"/>
                <w:color w:val="000000"/>
                <w:sz w:val="18"/>
                <w:szCs w:val="18"/>
                <w:u w:val="none"/>
              </w:rPr>
            </w:pPr>
            <w:r>
              <w:rPr>
                <w:rFonts w:hint="eastAsia" w:ascii="Times New Roman" w:hAnsi="Times New Roman" w:eastAsia="仿宋_GB2312" w:cs="仿宋_GB2312"/>
                <w:i w:val="0"/>
                <w:iCs w:val="0"/>
                <w:color w:val="000000"/>
                <w:kern w:val="0"/>
                <w:sz w:val="18"/>
                <w:szCs w:val="18"/>
                <w:u w:val="none"/>
                <w:lang w:val="en-US" w:eastAsia="zh-CN" w:bidi="ar"/>
              </w:rPr>
              <w:t>100.00分</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2CEBC">
            <w:pPr>
              <w:keepNext w:val="0"/>
              <w:keepLines w:val="0"/>
              <w:pageBreakBefore w:val="0"/>
              <w:widowControl/>
              <w:kinsoku/>
              <w:wordWrap/>
              <w:overflowPunct/>
              <w:topLinePunct w:val="0"/>
              <w:autoSpaceDE/>
              <w:autoSpaceDN/>
              <w:bidi w:val="0"/>
              <w:adjustRightInd/>
              <w:snapToGrid/>
              <w:spacing w:after="0" w:line="200" w:lineRule="exact"/>
              <w:jc w:val="center"/>
              <w:rPr>
                <w:rFonts w:hint="eastAsia" w:ascii="Times New Roman" w:hAnsi="Times New Roman" w:eastAsia="仿宋_GB2312" w:cs="仿宋_GB2312"/>
                <w:i w:val="0"/>
                <w:iCs w:val="0"/>
                <w:color w:val="000000"/>
                <w:sz w:val="18"/>
                <w:szCs w:val="18"/>
                <w:u w:val="none"/>
              </w:rPr>
            </w:pP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CCD12">
            <w:pPr>
              <w:keepNext w:val="0"/>
              <w:keepLines w:val="0"/>
              <w:pageBreakBefore w:val="0"/>
              <w:widowControl/>
              <w:kinsoku/>
              <w:wordWrap/>
              <w:overflowPunct/>
              <w:topLinePunct w:val="0"/>
              <w:autoSpaceDE/>
              <w:autoSpaceDN/>
              <w:bidi w:val="0"/>
              <w:adjustRightInd/>
              <w:snapToGrid/>
              <w:spacing w:after="0" w:line="200" w:lineRule="exact"/>
              <w:jc w:val="center"/>
              <w:rPr>
                <w:rFonts w:hint="eastAsia" w:ascii="Times New Roman" w:hAnsi="Times New Roman" w:eastAsia="仿宋_GB2312" w:cs="仿宋_GB2312"/>
                <w:i w:val="0"/>
                <w:iCs w:val="0"/>
                <w:color w:val="000000"/>
                <w:sz w:val="18"/>
                <w:szCs w:val="18"/>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BDADE">
            <w:pPr>
              <w:keepNext w:val="0"/>
              <w:keepLines w:val="0"/>
              <w:pageBreakBefore w:val="0"/>
              <w:widowControl/>
              <w:kinsoku/>
              <w:wordWrap/>
              <w:overflowPunct/>
              <w:topLinePunct w:val="0"/>
              <w:autoSpaceDE/>
              <w:autoSpaceDN/>
              <w:bidi w:val="0"/>
              <w:adjustRightInd/>
              <w:snapToGrid/>
              <w:spacing w:after="0" w:line="200" w:lineRule="exact"/>
              <w:jc w:val="center"/>
              <w:rPr>
                <w:rFonts w:hint="eastAsia" w:ascii="Times New Roman" w:hAnsi="Times New Roman" w:eastAsia="仿宋_GB2312" w:cs="仿宋_GB2312"/>
                <w:i w:val="0"/>
                <w:iCs w:val="0"/>
                <w:color w:val="000000"/>
                <w:sz w:val="18"/>
                <w:szCs w:val="18"/>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A0A42">
            <w:pPr>
              <w:keepNext w:val="0"/>
              <w:keepLines w:val="0"/>
              <w:pageBreakBefore w:val="0"/>
              <w:widowControl/>
              <w:kinsoku/>
              <w:wordWrap/>
              <w:overflowPunct/>
              <w:topLinePunct w:val="0"/>
              <w:autoSpaceDE/>
              <w:autoSpaceDN/>
              <w:bidi w:val="0"/>
              <w:adjustRightInd/>
              <w:snapToGrid/>
              <w:spacing w:after="0" w:line="200" w:lineRule="exact"/>
              <w:jc w:val="center"/>
              <w:rPr>
                <w:rFonts w:hint="eastAsia" w:ascii="Times New Roman" w:hAnsi="Times New Roman" w:eastAsia="仿宋_GB2312" w:cs="仿宋_GB2312"/>
                <w:i w:val="0"/>
                <w:iCs w:val="0"/>
                <w:color w:val="000000"/>
                <w:sz w:val="18"/>
                <w:szCs w:val="18"/>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F92DA">
            <w:pPr>
              <w:keepNext w:val="0"/>
              <w:keepLines w:val="0"/>
              <w:pageBreakBefore w:val="0"/>
              <w:widowControl/>
              <w:kinsoku/>
              <w:wordWrap/>
              <w:overflowPunct/>
              <w:topLinePunct w:val="0"/>
              <w:autoSpaceDE/>
              <w:autoSpaceDN/>
              <w:bidi w:val="0"/>
              <w:adjustRightInd/>
              <w:snapToGrid/>
              <w:spacing w:after="0" w:line="200" w:lineRule="exact"/>
              <w:jc w:val="center"/>
              <w:rPr>
                <w:rFonts w:hint="eastAsia" w:ascii="Times New Roman" w:hAnsi="Times New Roman" w:eastAsia="仿宋_GB2312" w:cs="仿宋_GB2312"/>
                <w:i w:val="0"/>
                <w:iCs w:val="0"/>
                <w:color w:val="000000"/>
                <w:sz w:val="18"/>
                <w:szCs w:val="18"/>
                <w:u w:val="none"/>
              </w:rPr>
            </w:pPr>
          </w:p>
        </w:tc>
      </w:tr>
    </w:tbl>
    <w:p w14:paraId="16EFB758">
      <w:pPr>
        <w:keepNext w:val="0"/>
        <w:keepLines w:val="0"/>
        <w:pageBreakBefore w:val="0"/>
        <w:widowControl/>
        <w:kinsoku/>
        <w:wordWrap/>
        <w:overflowPunct/>
        <w:topLinePunct w:val="0"/>
        <w:autoSpaceDE/>
        <w:autoSpaceDN/>
        <w:bidi w:val="0"/>
        <w:adjustRightInd/>
        <w:snapToGrid/>
        <w:spacing w:after="0" w:line="560" w:lineRule="exact"/>
        <w:jc w:val="both"/>
        <w:textAlignment w:val="auto"/>
        <w:rPr>
          <w:rFonts w:ascii="Times New Roman" w:hAnsi="Times New Roman" w:eastAsia="黑体"/>
          <w:b w:val="0"/>
          <w:bCs w:val="0"/>
          <w:sz w:val="32"/>
          <w:szCs w:val="32"/>
          <w:lang w:eastAsia="zh-CN"/>
        </w:rPr>
        <w:sectPr>
          <w:pgSz w:w="15840" w:h="12240" w:orient="landscape"/>
          <w:pgMar w:top="1440" w:right="1803" w:bottom="1440" w:left="1803" w:header="720" w:footer="720" w:gutter="0"/>
          <w:pgNumType w:fmt="numberInDash"/>
          <w:cols w:space="720" w:num="1"/>
        </w:sectPr>
      </w:pPr>
    </w:p>
    <w:p w14:paraId="1B9A4D41">
      <w:pPr>
        <w:keepNext w:val="0"/>
        <w:keepLines w:val="0"/>
        <w:pageBreakBefore w:val="0"/>
        <w:widowControl/>
        <w:kinsoku/>
        <w:wordWrap/>
        <w:overflowPunct/>
        <w:topLinePunct w:val="0"/>
        <w:autoSpaceDE/>
        <w:autoSpaceDN/>
        <w:bidi w:val="0"/>
        <w:adjustRightInd/>
        <w:snapToGrid/>
        <w:spacing w:after="0" w:line="560" w:lineRule="exact"/>
        <w:jc w:val="both"/>
        <w:textAlignment w:val="auto"/>
        <w:rPr>
          <w:rFonts w:ascii="Times New Roman" w:hAnsi="Times New Roman" w:eastAsia="黑体"/>
          <w:b w:val="0"/>
          <w:bCs w:val="0"/>
          <w:sz w:val="32"/>
          <w:szCs w:val="32"/>
          <w:lang w:eastAsia="zh-CN"/>
        </w:rPr>
      </w:pPr>
      <w:r>
        <w:rPr>
          <w:rFonts w:ascii="Times New Roman" w:hAnsi="Times New Roman" w:eastAsia="黑体"/>
          <w:b w:val="0"/>
          <w:bCs w:val="0"/>
          <w:sz w:val="32"/>
          <w:szCs w:val="32"/>
          <w:lang w:eastAsia="zh-CN"/>
        </w:rPr>
        <w:t>十二、其他需说明的事项</w:t>
      </w:r>
    </w:p>
    <w:p w14:paraId="08A54D4C">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本单位无其他需说明事项。</w:t>
      </w:r>
    </w:p>
    <w:p w14:paraId="1E3EE7EC">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b w:val="0"/>
          <w:bCs w:val="0"/>
          <w:sz w:val="32"/>
          <w:szCs w:val="32"/>
          <w:lang w:eastAsia="zh-CN"/>
        </w:rPr>
      </w:pPr>
    </w:p>
    <w:p w14:paraId="353649DF">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Times New Roman" w:hAnsi="Times New Roman"/>
          <w:b w:val="0"/>
          <w:bCs w:val="0"/>
          <w:lang w:eastAsia="zh-CN"/>
        </w:rPr>
      </w:pPr>
      <w:r>
        <w:rPr>
          <w:rFonts w:ascii="Times New Roman" w:hAnsi="Times New Roman"/>
          <w:b w:val="0"/>
          <w:bCs w:val="0"/>
          <w:sz w:val="0"/>
          <w:szCs w:val="0"/>
          <w:lang w:eastAsia="zh-CN"/>
        </w:rPr>
        <w:br w:type="page"/>
      </w:r>
    </w:p>
    <w:p w14:paraId="0360BC42">
      <w:pPr>
        <w:keepNext w:val="0"/>
        <w:keepLines w:val="0"/>
        <w:pageBreakBefore w:val="0"/>
        <w:widowControl/>
        <w:kinsoku/>
        <w:wordWrap/>
        <w:overflowPunct/>
        <w:topLinePunct w:val="0"/>
        <w:autoSpaceDE/>
        <w:autoSpaceDN/>
        <w:bidi w:val="0"/>
        <w:adjustRightInd/>
        <w:snapToGrid/>
        <w:spacing w:after="0" w:line="560" w:lineRule="exact"/>
        <w:ind w:firstLine="0" w:firstLineChars="0"/>
        <w:jc w:val="center"/>
        <w:textAlignment w:val="auto"/>
        <w:outlineLvl w:val="0"/>
        <w:rPr>
          <w:rFonts w:ascii="Times New Roman" w:hAnsi="Times New Roman" w:eastAsia="黑体"/>
          <w:b w:val="0"/>
          <w:bCs w:val="0"/>
          <w:sz w:val="32"/>
          <w:szCs w:val="32"/>
          <w:lang w:eastAsia="zh-CN"/>
        </w:rPr>
      </w:pPr>
      <w:r>
        <w:rPr>
          <w:rFonts w:ascii="Times New Roman" w:hAnsi="Times New Roman" w:eastAsia="黑体"/>
          <w:b w:val="0"/>
          <w:bCs w:val="0"/>
          <w:sz w:val="32"/>
          <w:szCs w:val="32"/>
          <w:lang w:eastAsia="zh-CN"/>
        </w:rPr>
        <w:t>第三部</w:t>
      </w:r>
      <w:r>
        <w:rPr>
          <w:rFonts w:hint="eastAsia" w:ascii="Times New Roman" w:hAnsi="Times New Roman" w:eastAsia="黑体"/>
          <w:b w:val="0"/>
          <w:bCs w:val="0"/>
          <w:sz w:val="32"/>
          <w:szCs w:val="32"/>
          <w:lang w:val="en-US" w:eastAsia="zh-CN"/>
        </w:rPr>
        <w:t xml:space="preserve"> </w:t>
      </w:r>
      <w:r>
        <w:rPr>
          <w:rFonts w:ascii="Times New Roman" w:hAnsi="Times New Roman" w:eastAsia="黑体"/>
          <w:b w:val="0"/>
          <w:bCs w:val="0"/>
          <w:sz w:val="32"/>
          <w:szCs w:val="32"/>
          <w:lang w:eastAsia="zh-CN"/>
        </w:rPr>
        <w:t>分专业名词解释</w:t>
      </w:r>
    </w:p>
    <w:p w14:paraId="2A817301">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一、财政拨款收入：指同级财政当年拨付的资金。</w:t>
      </w:r>
    </w:p>
    <w:p w14:paraId="0D6A0878">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二、上级补助收入：指事业单位从主管部门和上级单位取得的非财政补助收入。</w:t>
      </w:r>
    </w:p>
    <w:p w14:paraId="6AB3E37E">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三、事业收入：指事业单位开展专业业务活动及其辅助活动所取得的收入。</w:t>
      </w:r>
    </w:p>
    <w:p w14:paraId="0F8E5141">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四、经营收入：指事业单位在专业业务活动及其辅助活动之外开展非独立核算经营活动取得的收入。</w:t>
      </w:r>
    </w:p>
    <w:p w14:paraId="60D435E8">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五、附属单位上缴收入：指事业单位附属的独立核算单位按有关规定上缴的收入。</w:t>
      </w:r>
    </w:p>
    <w:p w14:paraId="462A7B95">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六、其他收入：指除上述“财政拨款收入”、“事业收入”、“经营收入”、“附属单位上缴收入”等之外取得的收入。</w:t>
      </w:r>
    </w:p>
    <w:p w14:paraId="2CD4B19B">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七、年初结转和结余：指以前年度支出预算因客观条件变化未执行完毕、结转到本年度按有关规定继续使用的资金，既包括财政拨款结转和结余，也包括事业收入、经营收入、其他收入的结转和结余。</w:t>
      </w:r>
    </w:p>
    <w:p w14:paraId="2D4F4048">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八、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14:paraId="40B6B6F6">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九、基本支出：指为保障机构正常运转、完成日常工作任务而发生的人员支出和公用支出。</w:t>
      </w:r>
    </w:p>
    <w:p w14:paraId="01234DF2">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十、项目支出：指在基本支出之外为完成特定行政任务和事业发展目标所发生的支出。</w:t>
      </w:r>
    </w:p>
    <w:p w14:paraId="2D454CD7">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十一、经营支出：指事业单位在专业业务活动及其辅助活动之外开展非独立核算经营活动发生的支出。</w:t>
      </w:r>
    </w:p>
    <w:p w14:paraId="48B8B5E6">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十二、对附属单位补助支出：指事业单位发生的用非财政预算资金对附属单位的补助支出。</w:t>
      </w:r>
    </w:p>
    <w:p w14:paraId="47EB1028">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十三、“三公”经费：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76C72CAA">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十四、机关运行经费：行政单位和参照公务员法管理的事业单位财政拨款基本支出中的公用经费支出。</w:t>
      </w:r>
    </w:p>
    <w:p w14:paraId="131CEB6E">
      <w:pPr>
        <w:keepNext w:val="0"/>
        <w:keepLines w:val="0"/>
        <w:pageBreakBefore w:val="0"/>
        <w:widowControl/>
        <w:kinsoku/>
        <w:wordWrap/>
        <w:overflowPunct/>
        <w:topLinePunct w:val="0"/>
        <w:autoSpaceDE/>
        <w:autoSpaceDN/>
        <w:bidi w:val="0"/>
        <w:adjustRightInd/>
        <w:snapToGrid/>
        <w:spacing w:line="560" w:lineRule="exact"/>
        <w:ind w:firstLine="0" w:firstLineChars="200"/>
        <w:jc w:val="both"/>
        <w:textAlignment w:val="auto"/>
        <w:rPr>
          <w:rFonts w:ascii="Times New Roman" w:hAnsi="Times New Roman"/>
          <w:b w:val="0"/>
          <w:bCs w:val="0"/>
          <w:lang w:eastAsia="zh-CN"/>
        </w:rPr>
      </w:pPr>
      <w:r>
        <w:rPr>
          <w:rFonts w:ascii="Times New Roman" w:hAnsi="Times New Roman"/>
          <w:b w:val="0"/>
          <w:bCs w:val="0"/>
          <w:sz w:val="0"/>
          <w:szCs w:val="0"/>
          <w:lang w:eastAsia="zh-CN"/>
        </w:rPr>
        <w:br w:type="page"/>
      </w:r>
    </w:p>
    <w:p w14:paraId="65710831">
      <w:pPr>
        <w:keepNext w:val="0"/>
        <w:keepLines w:val="0"/>
        <w:pageBreakBefore w:val="0"/>
        <w:widowControl/>
        <w:kinsoku/>
        <w:wordWrap/>
        <w:overflowPunct/>
        <w:topLinePunct w:val="0"/>
        <w:autoSpaceDE/>
        <w:autoSpaceDN/>
        <w:bidi w:val="0"/>
        <w:adjustRightInd/>
        <w:snapToGrid/>
        <w:spacing w:after="0" w:line="560" w:lineRule="exact"/>
        <w:ind w:firstLine="0" w:firstLineChars="0"/>
        <w:jc w:val="center"/>
        <w:textAlignment w:val="auto"/>
        <w:outlineLvl w:val="0"/>
        <w:rPr>
          <w:rFonts w:ascii="Times New Roman" w:hAnsi="Times New Roman" w:eastAsia="黑体"/>
          <w:b w:val="0"/>
          <w:bCs w:val="0"/>
          <w:sz w:val="32"/>
          <w:szCs w:val="32"/>
          <w:lang w:eastAsia="zh-CN"/>
        </w:rPr>
      </w:pPr>
      <w:r>
        <w:rPr>
          <w:rFonts w:ascii="Times New Roman" w:hAnsi="Times New Roman" w:eastAsia="黑体"/>
          <w:b w:val="0"/>
          <w:bCs w:val="0"/>
          <w:sz w:val="32"/>
          <w:szCs w:val="32"/>
          <w:lang w:eastAsia="zh-CN"/>
        </w:rPr>
        <w:t>第四部</w:t>
      </w:r>
      <w:r>
        <w:rPr>
          <w:rFonts w:hint="eastAsia" w:ascii="Times New Roman" w:hAnsi="Times New Roman" w:eastAsia="黑体"/>
          <w:b w:val="0"/>
          <w:bCs w:val="0"/>
          <w:sz w:val="32"/>
          <w:szCs w:val="32"/>
          <w:lang w:val="en-US" w:eastAsia="zh-CN"/>
        </w:rPr>
        <w:t xml:space="preserve"> </w:t>
      </w:r>
      <w:r>
        <w:rPr>
          <w:rFonts w:ascii="Times New Roman" w:hAnsi="Times New Roman" w:eastAsia="黑体"/>
          <w:b w:val="0"/>
          <w:bCs w:val="0"/>
          <w:sz w:val="32"/>
          <w:szCs w:val="32"/>
          <w:lang w:eastAsia="zh-CN"/>
        </w:rPr>
        <w:t>分部门决算报表（见附表）</w:t>
      </w:r>
    </w:p>
    <w:p w14:paraId="6CF2710A">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outlineLvl w:val="1"/>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一、《收入支出决算总表》</w:t>
      </w:r>
    </w:p>
    <w:p w14:paraId="37EEF17D">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outlineLvl w:val="1"/>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二、《收入决算表》</w:t>
      </w:r>
    </w:p>
    <w:p w14:paraId="221FC1DD">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outlineLvl w:val="1"/>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三、《支出决算表》</w:t>
      </w:r>
    </w:p>
    <w:p w14:paraId="5566E2BD">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outlineLvl w:val="1"/>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四、《财政拨款收入支出决算总表》</w:t>
      </w:r>
    </w:p>
    <w:p w14:paraId="6A69E501">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outlineLvl w:val="1"/>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五、《一般公共预算财政拨款支出决算表》</w:t>
      </w:r>
    </w:p>
    <w:p w14:paraId="5A77B38E">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outlineLvl w:val="1"/>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六、《一般公共预算财政拨款基本支出决算表》</w:t>
      </w:r>
    </w:p>
    <w:p w14:paraId="370D26A1">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outlineLvl w:val="1"/>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七、《政府性基金预算财政拨款收入支出决算表》</w:t>
      </w:r>
    </w:p>
    <w:p w14:paraId="0CCD9C2A">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outlineLvl w:val="1"/>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八、《国有资本经营预算财政拨款收入支出决算表》</w:t>
      </w:r>
    </w:p>
    <w:p w14:paraId="08BD88BF">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outlineLvl w:val="1"/>
        <w:rPr>
          <w:rFonts w:ascii="Times New Roman" w:hAnsi="Times New Roman" w:eastAsia="仿宋_GB2312"/>
          <w:b w:val="0"/>
          <w:bCs w:val="0"/>
          <w:sz w:val="32"/>
          <w:szCs w:val="32"/>
          <w:lang w:eastAsia="zh-CN"/>
        </w:rPr>
      </w:pPr>
      <w:r>
        <w:rPr>
          <w:rFonts w:ascii="Times New Roman" w:hAnsi="Times New Roman" w:eastAsia="仿宋_GB2312"/>
          <w:b w:val="0"/>
          <w:bCs w:val="0"/>
          <w:sz w:val="32"/>
          <w:szCs w:val="32"/>
          <w:lang w:eastAsia="zh-CN"/>
        </w:rPr>
        <w:t>九、《财政拨款“三公”经费支出决算表》</w:t>
      </w:r>
    </w:p>
    <w:sectPr>
      <w:pgSz w:w="12240" w:h="15840"/>
      <w:pgMar w:top="1440" w:right="1803" w:bottom="1440" w:left="1803" w:header="720" w:footer="72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roman"/>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ongti SC">
    <w:panose1 w:val="02010800040101010101"/>
    <w:charset w:val="86"/>
    <w:family w:val="auto"/>
    <w:pitch w:val="default"/>
    <w:sig w:usb0="00000001" w:usb1="080F0000" w:usb2="00000000" w:usb3="00000000" w:csb0="00040000" w:csb1="00000000"/>
  </w:font>
  <w:font w:name="Heiti SC Medium">
    <w:panose1 w:val="02000000000000000000"/>
    <w:charset w:val="86"/>
    <w:family w:val="auto"/>
    <w:pitch w:val="default"/>
    <w:sig w:usb0="8000002F" w:usb1="0800004A" w:usb2="00000000" w:usb3="00000000" w:csb0="203E0000" w:csb1="00000000"/>
  </w:font>
  <w:font w:name="黑体-简">
    <w:panose1 w:val="02000000000000000000"/>
    <w:charset w:val="86"/>
    <w:family w:val="auto"/>
    <w:pitch w:val="default"/>
    <w:sig w:usb0="8000002F" w:usb1="0800004A" w:usb2="00000000" w:usb3="00000000" w:csb0="203E0000" w:csb1="00000000"/>
  </w:font>
  <w:font w:name="Times New Roman Regular">
    <w:panose1 w:val="02020503050405090304"/>
    <w:charset w:val="00"/>
    <w:family w:val="auto"/>
    <w:pitch w:val="default"/>
    <w:sig w:usb0="E0000AFF" w:usb1="00007843" w:usb2="00000001" w:usb3="00000000" w:csb0="400001BF" w:csb1="DFF70000"/>
  </w:font>
  <w:font w:name="Calibri Light">
    <w:altName w:val="Helvetica Neue"/>
    <w:panose1 w:val="020F0302020204030204"/>
    <w:charset w:val="00"/>
    <w:family w:val="swiss"/>
    <w:pitch w:val="default"/>
    <w:sig w:usb0="00000000" w:usb1="00000000" w:usb2="00000009" w:usb3="00000000" w:csb0="000001FF" w:csb1="00000000"/>
  </w:font>
  <w:font w:name="方正小标宋_GBK">
    <w:altName w:val="方正小标宋简体"/>
    <w:panose1 w:val="03000509000000000000"/>
    <w:charset w:val="86"/>
    <w:family w:val="script"/>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小标宋简体">
    <w:panose1 w:val="0201060001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F112F">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7EE580">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7EE580">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D0216"/>
    <w:multiLevelType w:val="singleLevel"/>
    <w:tmpl w:val="FFBD0216"/>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2F5"/>
    <w:rsid w:val="00842F40"/>
    <w:rsid w:val="00FA72F5"/>
    <w:rsid w:val="1FFF3D8D"/>
    <w:rsid w:val="3B5F121D"/>
    <w:rsid w:val="3F734699"/>
    <w:rsid w:val="41C9D01C"/>
    <w:rsid w:val="56E71CCD"/>
    <w:rsid w:val="70B9AD20"/>
    <w:rsid w:val="776F6B48"/>
    <w:rsid w:val="7DBB08FA"/>
    <w:rsid w:val="EDBE18BC"/>
    <w:rsid w:val="F67F6065"/>
    <w:rsid w:val="F98B3324"/>
    <w:rsid w:val="FD5E89C0"/>
    <w:rsid w:val="FE9D15A3"/>
    <w:rsid w:val="FFDBEF71"/>
    <w:rsid w:val="FFDF43D7"/>
    <w:rsid w:val="FFFB4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20"/>
    <w:qFormat/>
    <w:uiPriority w:val="9"/>
    <w:pPr>
      <w:keepNext/>
      <w:keepLines/>
      <w:spacing w:before="480"/>
      <w:outlineLvl w:val="0"/>
    </w:pPr>
    <w:rPr>
      <w:rFonts w:asciiTheme="majorHAnsi" w:hAnsiTheme="majorHAnsi" w:eastAsiaTheme="majorEastAsia" w:cstheme="majorBidi"/>
      <w:b/>
      <w:bCs/>
      <w:color w:val="2E75B6" w:themeColor="accent1" w:themeShade="BF"/>
      <w:sz w:val="28"/>
      <w:szCs w:val="28"/>
    </w:rPr>
  </w:style>
  <w:style w:type="paragraph" w:styleId="3">
    <w:name w:val="heading 2"/>
    <w:basedOn w:val="1"/>
    <w:next w:val="1"/>
    <w:link w:val="21"/>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paragraph" w:styleId="4">
    <w:name w:val="heading 3"/>
    <w:basedOn w:val="1"/>
    <w:next w:val="1"/>
    <w:link w:val="22"/>
    <w:unhideWhenUsed/>
    <w:qFormat/>
    <w:uiPriority w:val="9"/>
    <w:pPr>
      <w:keepNext/>
      <w:keepLines/>
      <w:spacing w:before="200"/>
      <w:outlineLvl w:val="2"/>
    </w:pPr>
    <w:rPr>
      <w:rFonts w:asciiTheme="majorHAnsi" w:hAnsiTheme="majorHAnsi" w:eastAsiaTheme="majorEastAsia" w:cstheme="majorBidi"/>
      <w:b/>
      <w:bCs/>
      <w:color w:val="5B9BD5" w:themeColor="accent1"/>
      <w14:textFill>
        <w14:solidFill>
          <w14:schemeClr w14:val="accent1"/>
        </w14:solidFill>
      </w14:textFill>
    </w:rPr>
  </w:style>
  <w:style w:type="paragraph" w:styleId="5">
    <w:name w:val="heading 4"/>
    <w:basedOn w:val="1"/>
    <w:next w:val="1"/>
    <w:link w:val="23"/>
    <w:unhideWhenUsed/>
    <w:qFormat/>
    <w:uiPriority w:val="9"/>
    <w:pPr>
      <w:keepNext/>
      <w:keepLines/>
      <w:spacing w:before="200"/>
      <w:outlineLvl w:val="3"/>
    </w:pPr>
    <w:rPr>
      <w:rFonts w:asciiTheme="majorHAnsi" w:hAnsiTheme="majorHAnsi" w:eastAsiaTheme="majorEastAsia" w:cstheme="majorBidi"/>
      <w:b/>
      <w:bCs/>
      <w:i/>
      <w:iCs/>
      <w:color w:val="5B9BD5" w:themeColor="accent1"/>
      <w14:textFill>
        <w14:solidFill>
          <w14:schemeClr w14:val="accent1"/>
        </w14:solidFill>
      </w14:textFill>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6">
    <w:name w:val="Normal Indent"/>
    <w:basedOn w:val="1"/>
    <w:unhideWhenUsed/>
    <w:uiPriority w:val="99"/>
    <w:pPr>
      <w:ind w:left="720"/>
    </w:pPr>
  </w:style>
  <w:style w:type="paragraph" w:styleId="7">
    <w:name w:val="caption"/>
    <w:basedOn w:val="1"/>
    <w:next w:val="1"/>
    <w:semiHidden/>
    <w:unhideWhenUsed/>
    <w:qFormat/>
    <w:uiPriority w:val="35"/>
    <w:pPr>
      <w:spacing w:line="240" w:lineRule="auto"/>
    </w:pPr>
    <w:rPr>
      <w:b/>
      <w:bCs/>
      <w:color w:val="5B9BD5" w:themeColor="accent1"/>
      <w:sz w:val="18"/>
      <w:szCs w:val="18"/>
      <w14:textFill>
        <w14:solidFill>
          <w14:schemeClr w14:val="accent1"/>
        </w14:solidFill>
      </w14:textFill>
    </w:rPr>
  </w:style>
  <w:style w:type="paragraph" w:styleId="8">
    <w:name w:val="footer"/>
    <w:basedOn w:val="1"/>
    <w:semiHidden/>
    <w:unhideWhenUsed/>
    <w:uiPriority w:val="99"/>
    <w:pPr>
      <w:tabs>
        <w:tab w:val="center" w:pos="4153"/>
        <w:tab w:val="right" w:pos="8306"/>
      </w:tabs>
      <w:snapToGrid w:val="0"/>
      <w:jc w:val="left"/>
    </w:pPr>
    <w:rPr>
      <w:sz w:val="18"/>
    </w:rPr>
  </w:style>
  <w:style w:type="paragraph" w:styleId="9">
    <w:name w:val="header"/>
    <w:basedOn w:val="1"/>
    <w:link w:val="19"/>
    <w:unhideWhenUsed/>
    <w:uiPriority w:val="99"/>
    <w:pPr>
      <w:tabs>
        <w:tab w:val="center" w:pos="4680"/>
        <w:tab w:val="right" w:pos="9360"/>
      </w:tabs>
    </w:pPr>
  </w:style>
  <w:style w:type="paragraph" w:styleId="10">
    <w:name w:val="toc 1"/>
    <w:basedOn w:val="1"/>
    <w:next w:val="1"/>
    <w:qFormat/>
    <w:uiPriority w:val="0"/>
  </w:style>
  <w:style w:type="paragraph" w:styleId="11">
    <w:name w:val="Subtitle"/>
    <w:basedOn w:val="1"/>
    <w:next w:val="1"/>
    <w:link w:val="24"/>
    <w:qFormat/>
    <w:uiPriority w:val="11"/>
    <w:pPr>
      <w:ind w:left="86"/>
    </w:pPr>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paragraph" w:styleId="12">
    <w:name w:val="Title"/>
    <w:basedOn w:val="1"/>
    <w:next w:val="1"/>
    <w:link w:val="25"/>
    <w:qFormat/>
    <w:uiPriority w:val="10"/>
    <w:pPr>
      <w:pBdr>
        <w:bottom w:val="single" w:color="5B9BD5" w:themeColor="accent1" w:sz="8" w:space="4"/>
      </w:pBdr>
      <w:spacing w:after="300"/>
      <w:contextualSpacing/>
    </w:pPr>
    <w:rPr>
      <w:rFonts w:asciiTheme="majorHAnsi" w:hAnsiTheme="majorHAnsi" w:eastAsiaTheme="majorEastAsia" w:cstheme="majorBidi"/>
      <w:color w:val="333F50" w:themeColor="text2" w:themeShade="BF"/>
      <w:spacing w:val="5"/>
      <w:kern w:val="28"/>
      <w:sz w:val="52"/>
      <w:szCs w:val="52"/>
    </w:rPr>
  </w:style>
  <w:style w:type="table" w:styleId="14">
    <w:name w:val="Table Grid"/>
    <w:basedOn w:val="13"/>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Strong"/>
    <w:basedOn w:val="15"/>
    <w:qFormat/>
    <w:uiPriority w:val="22"/>
    <w:rPr>
      <w:b/>
    </w:rPr>
  </w:style>
  <w:style w:type="character" w:styleId="17">
    <w:name w:val="Emphasis"/>
    <w:basedOn w:val="15"/>
    <w:qFormat/>
    <w:uiPriority w:val="20"/>
    <w:rPr>
      <w:i/>
      <w:iCs/>
    </w:rPr>
  </w:style>
  <w:style w:type="character" w:styleId="18">
    <w:name w:val="Hyperlink"/>
    <w:basedOn w:val="15"/>
    <w:unhideWhenUsed/>
    <w:uiPriority w:val="99"/>
    <w:rPr>
      <w:color w:val="0563C1" w:themeColor="hyperlink"/>
      <w:u w:val="single"/>
      <w14:textFill>
        <w14:solidFill>
          <w14:schemeClr w14:val="hlink"/>
        </w14:solidFill>
      </w14:textFill>
    </w:rPr>
  </w:style>
  <w:style w:type="character" w:customStyle="1" w:styleId="19">
    <w:name w:val="页眉 Char"/>
    <w:basedOn w:val="15"/>
    <w:link w:val="9"/>
    <w:uiPriority w:val="99"/>
  </w:style>
  <w:style w:type="character" w:customStyle="1" w:styleId="20">
    <w:name w:val="标题 1 Char"/>
    <w:basedOn w:val="15"/>
    <w:link w:val="2"/>
    <w:uiPriority w:val="9"/>
    <w:rPr>
      <w:rFonts w:asciiTheme="majorHAnsi" w:hAnsiTheme="majorHAnsi" w:eastAsiaTheme="majorEastAsia" w:cstheme="majorBidi"/>
      <w:b/>
      <w:bCs/>
      <w:color w:val="2E75B6" w:themeColor="accent1" w:themeShade="BF"/>
      <w:sz w:val="28"/>
      <w:szCs w:val="28"/>
    </w:rPr>
  </w:style>
  <w:style w:type="character" w:customStyle="1" w:styleId="21">
    <w:name w:val="标题 2 Char"/>
    <w:basedOn w:val="15"/>
    <w:link w:val="3"/>
    <w:uiPriority w:val="9"/>
    <w:rPr>
      <w:rFonts w:asciiTheme="majorHAnsi" w:hAnsiTheme="majorHAnsi" w:eastAsiaTheme="majorEastAsia" w:cstheme="majorBidi"/>
      <w:b/>
      <w:bCs/>
      <w:color w:val="5B9BD5" w:themeColor="accent1"/>
      <w:sz w:val="26"/>
      <w:szCs w:val="26"/>
      <w14:textFill>
        <w14:solidFill>
          <w14:schemeClr w14:val="accent1"/>
        </w14:solidFill>
      </w14:textFill>
    </w:rPr>
  </w:style>
  <w:style w:type="character" w:customStyle="1" w:styleId="22">
    <w:name w:val="标题 3 Char"/>
    <w:basedOn w:val="15"/>
    <w:link w:val="4"/>
    <w:uiPriority w:val="9"/>
    <w:rPr>
      <w:rFonts w:asciiTheme="majorHAnsi" w:hAnsiTheme="majorHAnsi" w:eastAsiaTheme="majorEastAsia" w:cstheme="majorBidi"/>
      <w:b/>
      <w:bCs/>
      <w:color w:val="5B9BD5" w:themeColor="accent1"/>
      <w14:textFill>
        <w14:solidFill>
          <w14:schemeClr w14:val="accent1"/>
        </w14:solidFill>
      </w14:textFill>
    </w:rPr>
  </w:style>
  <w:style w:type="character" w:customStyle="1" w:styleId="23">
    <w:name w:val="标题 4 Char"/>
    <w:basedOn w:val="15"/>
    <w:link w:val="5"/>
    <w:uiPriority w:val="9"/>
    <w:rPr>
      <w:rFonts w:asciiTheme="majorHAnsi" w:hAnsiTheme="majorHAnsi" w:eastAsiaTheme="majorEastAsia" w:cstheme="majorBidi"/>
      <w:b/>
      <w:bCs/>
      <w:i/>
      <w:iCs/>
      <w:color w:val="5B9BD5" w:themeColor="accent1"/>
      <w14:textFill>
        <w14:solidFill>
          <w14:schemeClr w14:val="accent1"/>
        </w14:solidFill>
      </w14:textFill>
    </w:rPr>
  </w:style>
  <w:style w:type="character" w:customStyle="1" w:styleId="24">
    <w:name w:val="副标题 Char"/>
    <w:basedOn w:val="15"/>
    <w:link w:val="11"/>
    <w:uiPriority w:val="11"/>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character" w:customStyle="1" w:styleId="25">
    <w:name w:val="标题 Char"/>
    <w:basedOn w:val="15"/>
    <w:link w:val="12"/>
    <w:uiPriority w:val="10"/>
    <w:rPr>
      <w:rFonts w:asciiTheme="majorHAnsi" w:hAnsiTheme="majorHAnsi" w:eastAsiaTheme="majorEastAsia" w:cstheme="majorBidi"/>
      <w:color w:val="333F50" w:themeColor="text2" w:themeShade="BF"/>
      <w:spacing w:val="5"/>
      <w:kern w:val="28"/>
      <w:sz w:val="52"/>
      <w:szCs w:val="5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5904</Words>
  <Characters>6639</Characters>
  <Lines>45</Lines>
  <Paragraphs>12</Paragraphs>
  <TotalTime>0</TotalTime>
  <ScaleCrop>false</ScaleCrop>
  <LinksUpToDate>false</LinksUpToDate>
  <CharactersWithSpaces>6649</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2025-08-30T12:00:00Z</dcterms:created>
  <dc:creator>CWC</dc:creator>
  <cp:lastModifiedBy>BaRnaaaa</cp:lastModifiedBy>
  <dcterms:modified xsi:type="dcterms:W3CDTF">2025-08-28T16:47:32Z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914D3E53EEA69A49236EAD681888911A_42</vt:lpwstr>
  </property>
</Properties>
</file>